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38" w:rsidRPr="007E3438" w:rsidRDefault="007E3438" w:rsidP="007E3438">
      <w:pPr>
        <w:rPr>
          <w:rFonts w:ascii="宋体" w:eastAsia="宋体" w:hAnsi="宋体" w:hint="eastAsia"/>
          <w:sz w:val="32"/>
          <w:szCs w:val="32"/>
        </w:rPr>
      </w:pPr>
      <w:r>
        <w:rPr>
          <w:rFonts w:ascii="宋体" w:eastAsia="宋体" w:hAnsi="宋体" w:hint="eastAsia"/>
          <w:sz w:val="32"/>
          <w:szCs w:val="32"/>
        </w:rPr>
        <w:t>附件1</w:t>
      </w:r>
    </w:p>
    <w:p w:rsidR="007E3438" w:rsidRDefault="007E3438" w:rsidP="007E3438">
      <w:pPr>
        <w:jc w:val="center"/>
        <w:rPr>
          <w:rFonts w:ascii="宋体" w:eastAsia="宋体" w:hAnsi="宋体"/>
          <w:sz w:val="44"/>
          <w:szCs w:val="44"/>
        </w:rPr>
      </w:pPr>
      <w:r w:rsidRPr="00F90B45">
        <w:rPr>
          <w:rFonts w:ascii="宋体" w:eastAsia="宋体" w:hAnsi="宋体" w:hint="eastAsia"/>
          <w:sz w:val="44"/>
          <w:szCs w:val="44"/>
        </w:rPr>
        <w:t>吉林省城镇基本医疗保险定点医药</w:t>
      </w:r>
    </w:p>
    <w:p w:rsidR="007E3438" w:rsidRPr="00F90B45" w:rsidRDefault="007E3438" w:rsidP="007E3438">
      <w:pPr>
        <w:jc w:val="center"/>
        <w:rPr>
          <w:rFonts w:ascii="宋体" w:eastAsia="宋体" w:hAnsi="宋体"/>
          <w:sz w:val="44"/>
          <w:szCs w:val="44"/>
        </w:rPr>
      </w:pPr>
      <w:r w:rsidRPr="00F90B45">
        <w:rPr>
          <w:rFonts w:ascii="宋体" w:eastAsia="宋体" w:hAnsi="宋体" w:hint="eastAsia"/>
          <w:sz w:val="44"/>
          <w:szCs w:val="44"/>
        </w:rPr>
        <w:t>机构基本条件（试行）</w:t>
      </w:r>
    </w:p>
    <w:p w:rsidR="007E3438" w:rsidRDefault="007E3438" w:rsidP="007E3438">
      <w:pPr>
        <w:ind w:firstLineChars="200" w:firstLine="643"/>
        <w:rPr>
          <w:rFonts w:ascii="仿宋" w:eastAsia="仿宋" w:hAnsi="仿宋" w:hint="eastAsia"/>
          <w:b/>
          <w:sz w:val="32"/>
          <w:szCs w:val="32"/>
        </w:rPr>
      </w:pPr>
    </w:p>
    <w:p w:rsidR="007E3438" w:rsidRDefault="007E3438" w:rsidP="007E3438">
      <w:pPr>
        <w:ind w:firstLineChars="200" w:firstLine="643"/>
        <w:rPr>
          <w:rFonts w:ascii="仿宋" w:eastAsia="仿宋" w:hAnsi="仿宋" w:hint="eastAsia"/>
          <w:b/>
          <w:sz w:val="32"/>
          <w:szCs w:val="32"/>
        </w:rPr>
      </w:pPr>
    </w:p>
    <w:p w:rsidR="007E3438" w:rsidRPr="007E3438" w:rsidRDefault="007E3438" w:rsidP="007E3438">
      <w:pPr>
        <w:ind w:firstLineChars="200" w:firstLine="643"/>
        <w:rPr>
          <w:rFonts w:ascii="仿宋" w:eastAsia="仿宋" w:hAnsi="仿宋"/>
          <w:b/>
          <w:sz w:val="32"/>
          <w:szCs w:val="32"/>
        </w:rPr>
      </w:pPr>
      <w:r w:rsidRPr="007E3438">
        <w:rPr>
          <w:rFonts w:ascii="仿宋" w:eastAsia="仿宋" w:hAnsi="仿宋" w:hint="eastAsia"/>
          <w:b/>
          <w:sz w:val="32"/>
          <w:szCs w:val="32"/>
        </w:rPr>
        <w:t>定点零售药店应具备的基本条件</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（一）遵守国家和省有关药品管理及价格管理的法律、法规、标准和规定，严格规范药品进货渠道，对药品购进、销售、库存实行计算机管理。有健全和完善的药品质量内部管理制度和设施。</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（二）符合本地医疗保险定点零售药店规划布局，方便参保人员购药，便于监督管理。具体规划布局由统筹地区人力资源社会保障部门制定。</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（三）取得《药品经营许可证》、《药品经营质量管理规范认证证书》（GSP）和《营业执照》。</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（四）近一年内在药品监管、工商、物价等行政部门无行政处罚记录，且无重大药品相关责任事故。</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五）具有与药品经营规模相适应的稳定的营业场所，营业场所面积达到《吉林省开办药品零售企业验收实施标准》的最低标准，营业场所使用权或租赁合同的有效期限应当满足提供稳定的药品服务的需要。具体标准由统筹地区人力资源社会保障部门制定（注：城区80平方米以上，乡镇60平</w:t>
      </w:r>
      <w:r>
        <w:rPr>
          <w:rFonts w:ascii="仿宋" w:eastAsia="仿宋" w:hAnsi="仿宋" w:hint="eastAsia"/>
          <w:sz w:val="32"/>
          <w:szCs w:val="32"/>
        </w:rPr>
        <w:lastRenderedPageBreak/>
        <w:t>方米以上）。</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（六）零售药店配备的药品应达到一定数量，其中基本医疗保险目录范围内的药品应当达到一定比例，以满足参保人员购药需求。具体数量和比例由统筹地区人力资源社会保障部门制定。</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（七）零售药店具备及时供药的能力，能及时为基本医疗保险参保人员提供购药服务。</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（八）建立了与基本医疗保险管理相适应的内部管理和运营制度，配备了必要的管理人员。</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(九)零售药店负责人应具备执业药师同（含执业中药师）资格，营业时间内须有执业药师在岗提供配药服务。零售药店负责人及相关人员熟悉基本医疗保险的政策与经办管理规定，熟悉医疗卫生的政策、法规。</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（十）销售药品服务设施及信息管理系统等能满足基本医疗保险经办机构和</w:t>
      </w:r>
      <w:proofErr w:type="gramStart"/>
      <w:r>
        <w:rPr>
          <w:rFonts w:ascii="仿宋" w:eastAsia="仿宋" w:hAnsi="仿宋" w:hint="eastAsia"/>
          <w:sz w:val="32"/>
          <w:szCs w:val="32"/>
        </w:rPr>
        <w:t>参保人</w:t>
      </w:r>
      <w:proofErr w:type="gramEnd"/>
      <w:r>
        <w:rPr>
          <w:rFonts w:ascii="仿宋" w:eastAsia="仿宋" w:hAnsi="仿宋" w:hint="eastAsia"/>
          <w:sz w:val="32"/>
          <w:szCs w:val="32"/>
        </w:rPr>
        <w:t>员对销售药品服务、药品费用结算及监督管理要求。</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（十一）零售药店依法与从业人员签订劳动合同并参加社会保险。</w:t>
      </w:r>
    </w:p>
    <w:p w:rsidR="007E3438" w:rsidRDefault="007E3438" w:rsidP="007E3438">
      <w:pPr>
        <w:ind w:firstLineChars="200" w:firstLine="640"/>
        <w:rPr>
          <w:rFonts w:ascii="仿宋" w:eastAsia="仿宋" w:hAnsi="仿宋" w:hint="eastAsia"/>
          <w:sz w:val="32"/>
          <w:szCs w:val="32"/>
        </w:rPr>
      </w:pPr>
      <w:r>
        <w:rPr>
          <w:rFonts w:ascii="仿宋" w:eastAsia="仿宋" w:hAnsi="仿宋" w:hint="eastAsia"/>
          <w:sz w:val="32"/>
          <w:szCs w:val="32"/>
        </w:rPr>
        <w:t>（十二）统筹地区人力资源社会保障部门规定的其他条件。</w:t>
      </w:r>
    </w:p>
    <w:p w:rsidR="00CC113A" w:rsidRPr="007E3438" w:rsidRDefault="00CC113A"/>
    <w:sectPr w:rsidR="00CC113A" w:rsidRPr="007E3438" w:rsidSect="007E343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9EA" w:rsidRDefault="001739EA" w:rsidP="007E3438">
      <w:r>
        <w:separator/>
      </w:r>
    </w:p>
  </w:endnote>
  <w:endnote w:type="continuationSeparator" w:id="0">
    <w:p w:rsidR="001739EA" w:rsidRDefault="001739EA" w:rsidP="007E343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032568"/>
      <w:docPartObj>
        <w:docPartGallery w:val="Page Numbers (Bottom of Page)"/>
        <w:docPartUnique/>
      </w:docPartObj>
    </w:sdtPr>
    <w:sdtEndPr>
      <w:rPr>
        <w:sz w:val="28"/>
        <w:szCs w:val="28"/>
      </w:rPr>
    </w:sdtEndPr>
    <w:sdtContent>
      <w:p w:rsidR="007E3438" w:rsidRDefault="007E3438">
        <w:pPr>
          <w:pStyle w:val="a4"/>
          <w:jc w:val="center"/>
        </w:pPr>
        <w:r w:rsidRPr="007E3438">
          <w:rPr>
            <w:sz w:val="28"/>
            <w:szCs w:val="28"/>
          </w:rPr>
          <w:fldChar w:fldCharType="begin"/>
        </w:r>
        <w:r w:rsidRPr="007E3438">
          <w:rPr>
            <w:sz w:val="28"/>
            <w:szCs w:val="28"/>
          </w:rPr>
          <w:instrText xml:space="preserve"> PAGE   \* MERGEFORMAT </w:instrText>
        </w:r>
        <w:r w:rsidRPr="007E3438">
          <w:rPr>
            <w:sz w:val="28"/>
            <w:szCs w:val="28"/>
          </w:rPr>
          <w:fldChar w:fldCharType="separate"/>
        </w:r>
        <w:r w:rsidRPr="007E3438">
          <w:rPr>
            <w:noProof/>
            <w:sz w:val="28"/>
            <w:szCs w:val="28"/>
            <w:lang w:val="zh-CN"/>
          </w:rPr>
          <w:t>-</w:t>
        </w:r>
        <w:r>
          <w:rPr>
            <w:noProof/>
            <w:sz w:val="28"/>
            <w:szCs w:val="28"/>
          </w:rPr>
          <w:t xml:space="preserve"> 1 -</w:t>
        </w:r>
        <w:r w:rsidRPr="007E3438">
          <w:rPr>
            <w:sz w:val="28"/>
            <w:szCs w:val="28"/>
          </w:rPr>
          <w:fldChar w:fldCharType="end"/>
        </w:r>
      </w:p>
    </w:sdtContent>
  </w:sdt>
  <w:p w:rsidR="007E3438" w:rsidRDefault="007E34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9EA" w:rsidRDefault="001739EA" w:rsidP="007E3438">
      <w:r>
        <w:separator/>
      </w:r>
    </w:p>
  </w:footnote>
  <w:footnote w:type="continuationSeparator" w:id="0">
    <w:p w:rsidR="001739EA" w:rsidRDefault="001739EA" w:rsidP="007E34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438"/>
    <w:rsid w:val="001739EA"/>
    <w:rsid w:val="007E3438"/>
    <w:rsid w:val="00CC113A"/>
    <w:rsid w:val="00D61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4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438"/>
    <w:rPr>
      <w:sz w:val="18"/>
      <w:szCs w:val="18"/>
    </w:rPr>
  </w:style>
  <w:style w:type="paragraph" w:styleId="a4">
    <w:name w:val="footer"/>
    <w:basedOn w:val="a"/>
    <w:link w:val="Char0"/>
    <w:uiPriority w:val="99"/>
    <w:unhideWhenUsed/>
    <w:rsid w:val="007E3438"/>
    <w:pPr>
      <w:tabs>
        <w:tab w:val="center" w:pos="4153"/>
        <w:tab w:val="right" w:pos="8306"/>
      </w:tabs>
      <w:snapToGrid w:val="0"/>
      <w:jc w:val="left"/>
    </w:pPr>
    <w:rPr>
      <w:sz w:val="18"/>
      <w:szCs w:val="18"/>
    </w:rPr>
  </w:style>
  <w:style w:type="character" w:customStyle="1" w:styleId="Char0">
    <w:name w:val="页脚 Char"/>
    <w:basedOn w:val="a0"/>
    <w:link w:val="a4"/>
    <w:uiPriority w:val="99"/>
    <w:rsid w:val="007E3438"/>
    <w:rPr>
      <w:sz w:val="18"/>
      <w:szCs w:val="18"/>
    </w:rPr>
  </w:style>
</w:styles>
</file>

<file path=word/webSettings.xml><?xml version="1.0" encoding="utf-8"?>
<w:webSettings xmlns:r="http://schemas.openxmlformats.org/officeDocument/2006/relationships" xmlns:w="http://schemas.openxmlformats.org/wordprocessingml/2006/main">
  <w:divs>
    <w:div w:id="4816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679</Characters>
  <Application>Microsoft Office Word</Application>
  <DocSecurity>0</DocSecurity>
  <Lines>5</Lines>
  <Paragraphs>1</Paragraphs>
  <ScaleCrop>false</ScaleCrop>
  <Company>Hewlett-Packard Company</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2017-06-29T09:00:00Z</dcterms:created>
  <dcterms:modified xsi:type="dcterms:W3CDTF">2017-06-29T09:03:00Z</dcterms:modified>
</cp:coreProperties>
</file>