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4F" w:rsidRDefault="0073414F" w:rsidP="0073414F">
      <w:pPr>
        <w:pStyle w:val="2"/>
        <w:spacing w:line="600" w:lineRule="exact"/>
        <w:rPr>
          <w:rFonts w:ascii="CESI仿宋-GB2312" w:eastAsia="CESI仿宋-GB2312" w:hAnsi="CESI仿宋-GB2312" w:cs="CESI仿宋-GB2312"/>
          <w:b w:val="0"/>
          <w:bCs/>
        </w:rPr>
      </w:pPr>
      <w:r>
        <w:rPr>
          <w:rFonts w:ascii="CESI仿宋-GB2312" w:eastAsia="CESI仿宋-GB2312" w:hAnsi="CESI仿宋-GB2312" w:cs="CESI仿宋-GB2312" w:hint="eastAsia"/>
          <w:b w:val="0"/>
          <w:bCs/>
        </w:rPr>
        <w:t>附件1</w:t>
      </w:r>
    </w:p>
    <w:p w:rsidR="0073414F" w:rsidRDefault="0073414F" w:rsidP="0073414F">
      <w:pPr>
        <w:suppressAutoHyphens/>
        <w:spacing w:line="60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2023年吉林省高层次人才健康体检医院及套餐</w:t>
      </w:r>
    </w:p>
    <w:bookmarkEnd w:id="0"/>
    <w:p w:rsidR="0073414F" w:rsidRDefault="0073414F" w:rsidP="0073414F">
      <w:pPr>
        <w:adjustRightInd w:val="0"/>
        <w:spacing w:line="600" w:lineRule="exact"/>
        <w:ind w:firstLineChars="200" w:firstLine="640"/>
        <w:rPr>
          <w:rFonts w:eastAsia="黑体"/>
          <w:sz w:val="32"/>
        </w:rPr>
      </w:pPr>
    </w:p>
    <w:p w:rsidR="0073414F" w:rsidRDefault="0073414F" w:rsidP="0073414F">
      <w:pPr>
        <w:adjustRightInd w:val="0"/>
        <w:spacing w:line="600" w:lineRule="exact"/>
        <w:ind w:firstLineChars="200" w:firstLine="640"/>
        <w:rPr>
          <w:rFonts w:eastAsia="黑体"/>
          <w:sz w:val="32"/>
        </w:rPr>
      </w:pPr>
      <w:r>
        <w:rPr>
          <w:rFonts w:eastAsia="黑体" w:hint="eastAsia"/>
          <w:sz w:val="32"/>
        </w:rPr>
        <w:t>一、医院信息</w:t>
      </w:r>
    </w:p>
    <w:p w:rsidR="0073414F" w:rsidRDefault="0073414F" w:rsidP="0073414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体检医院：吉林大学第二医院体检中心</w:t>
      </w:r>
    </w:p>
    <w:p w:rsidR="0073414F" w:rsidRDefault="0073414F" w:rsidP="0073414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联 系 人：张辉</w:t>
      </w:r>
    </w:p>
    <w:p w:rsidR="0073414F" w:rsidRDefault="0073414F" w:rsidP="0073414F">
      <w:pPr>
        <w:spacing w:line="600" w:lineRule="exact"/>
        <w:ind w:firstLineChars="200" w:firstLine="640"/>
        <w:rPr>
          <w:rFonts w:ascii="仿宋" w:eastAsia="仿宋" w:hAnsi="仿宋"/>
          <w:sz w:val="32"/>
          <w:szCs w:val="32"/>
        </w:rPr>
      </w:pPr>
      <w:r>
        <w:rPr>
          <w:rFonts w:ascii="仿宋" w:eastAsia="仿宋" w:hAnsi="仿宋" w:cs="仿宋" w:hint="eastAsia"/>
          <w:sz w:val="32"/>
          <w:szCs w:val="32"/>
        </w:rPr>
        <w:t>联系电话：0431-81153616、0431-81153619、13514483238</w:t>
      </w:r>
    </w:p>
    <w:p w:rsidR="0073414F" w:rsidRDefault="0073414F" w:rsidP="0073414F">
      <w:pPr>
        <w:spacing w:line="600" w:lineRule="exact"/>
        <w:ind w:leftChars="304" w:left="638"/>
        <w:rPr>
          <w:rFonts w:ascii="仿宋" w:eastAsia="仿宋" w:hAnsi="仿宋" w:cs="仿宋"/>
          <w:sz w:val="32"/>
          <w:szCs w:val="32"/>
        </w:rPr>
      </w:pPr>
      <w:r>
        <w:rPr>
          <w:rFonts w:ascii="仿宋" w:eastAsia="仿宋" w:hAnsi="仿宋" w:cs="仿宋" w:hint="eastAsia"/>
          <w:sz w:val="32"/>
          <w:szCs w:val="32"/>
        </w:rPr>
        <w:t>体检地址：长春市南关区亚泰大街4026号吉林大学第二医院亚泰院区门诊部一号楼四楼体检中心</w:t>
      </w:r>
    </w:p>
    <w:p w:rsidR="0073414F" w:rsidRDefault="0073414F" w:rsidP="0073414F">
      <w:pPr>
        <w:spacing w:line="60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账</w:t>
      </w:r>
      <w:proofErr w:type="gramEnd"/>
      <w:r>
        <w:rPr>
          <w:rFonts w:ascii="仿宋" w:eastAsia="仿宋" w:hAnsi="仿宋" w:cs="仿宋" w:hint="eastAsia"/>
          <w:sz w:val="32"/>
          <w:szCs w:val="32"/>
        </w:rPr>
        <w:t xml:space="preserve">　　号：22050135040009888888</w:t>
      </w:r>
    </w:p>
    <w:p w:rsidR="0073414F" w:rsidRDefault="0073414F" w:rsidP="0073414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开 户 行：中国建设银行长春二道支行</w:t>
      </w:r>
    </w:p>
    <w:p w:rsidR="0073414F" w:rsidRDefault="0073414F" w:rsidP="0073414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行    号：105241000143</w:t>
      </w:r>
    </w:p>
    <w:p w:rsidR="0073414F" w:rsidRDefault="0073414F" w:rsidP="0073414F">
      <w:pPr>
        <w:spacing w:line="600" w:lineRule="exact"/>
        <w:ind w:firstLineChars="200" w:firstLine="640"/>
        <w:rPr>
          <w:rFonts w:ascii="仿宋" w:eastAsia="仿宋" w:hAnsi="仿宋" w:cs="仿宋"/>
          <w:sz w:val="32"/>
          <w:szCs w:val="32"/>
        </w:rPr>
      </w:pPr>
    </w:p>
    <w:p w:rsidR="0073414F" w:rsidRDefault="0073414F" w:rsidP="0073414F">
      <w:pPr>
        <w:spacing w:line="600" w:lineRule="exact"/>
        <w:ind w:firstLineChars="200" w:firstLine="640"/>
        <w:rPr>
          <w:rFonts w:ascii="仿宋" w:eastAsia="仿宋" w:hAnsi="仿宋" w:cs="仿宋"/>
          <w:sz w:val="32"/>
          <w:szCs w:val="32"/>
        </w:rPr>
      </w:pPr>
      <w:r>
        <w:rPr>
          <w:rFonts w:ascii="仿宋" w:eastAsia="仿宋" w:hAnsi="仿宋" w:cs="仿宋" w:hint="eastAsia"/>
          <w:noProof/>
          <w:sz w:val="32"/>
          <w:szCs w:val="32"/>
        </w:rPr>
        <w:drawing>
          <wp:anchor distT="0" distB="0" distL="114300" distR="114300" simplePos="0" relativeHeight="251659264" behindDoc="0" locked="0" layoutInCell="1" allowOverlap="1">
            <wp:simplePos x="0" y="0"/>
            <wp:positionH relativeFrom="column">
              <wp:posOffset>3314065</wp:posOffset>
            </wp:positionH>
            <wp:positionV relativeFrom="paragraph">
              <wp:posOffset>75565</wp:posOffset>
            </wp:positionV>
            <wp:extent cx="2187575" cy="2186305"/>
            <wp:effectExtent l="0" t="0" r="3175" b="4445"/>
            <wp:wrapNone/>
            <wp:docPr id="2" name="图片 2" descr="导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导航.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7575" cy="2186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14F" w:rsidRDefault="0073414F" w:rsidP="0073414F">
      <w:pPr>
        <w:spacing w:line="600" w:lineRule="exact"/>
        <w:ind w:firstLineChars="200" w:firstLine="640"/>
        <w:rPr>
          <w:rFonts w:ascii="仿宋" w:eastAsia="仿宋" w:hAnsi="仿宋" w:cs="仿宋"/>
          <w:sz w:val="32"/>
          <w:szCs w:val="32"/>
        </w:rPr>
      </w:pPr>
    </w:p>
    <w:p w:rsidR="0073414F" w:rsidRDefault="0073414F" w:rsidP="0073414F">
      <w:pPr>
        <w:spacing w:line="600" w:lineRule="exact"/>
        <w:ind w:firstLineChars="200" w:firstLine="640"/>
        <w:rPr>
          <w:rFonts w:ascii="仿宋" w:eastAsia="仿宋" w:hAnsi="仿宋" w:cs="仿宋"/>
          <w:sz w:val="32"/>
          <w:szCs w:val="32"/>
        </w:rPr>
      </w:pPr>
    </w:p>
    <w:p w:rsidR="0073414F" w:rsidRDefault="0073414F" w:rsidP="0073414F">
      <w:pPr>
        <w:spacing w:line="600" w:lineRule="exact"/>
        <w:ind w:firstLineChars="200" w:firstLine="640"/>
        <w:rPr>
          <w:rFonts w:ascii="仿宋" w:eastAsia="仿宋" w:hAnsi="仿宋" w:cs="仿宋"/>
          <w:sz w:val="32"/>
          <w:szCs w:val="32"/>
        </w:rPr>
      </w:pPr>
    </w:p>
    <w:p w:rsidR="0073414F" w:rsidRDefault="0073414F" w:rsidP="0073414F">
      <w:pPr>
        <w:spacing w:line="600" w:lineRule="exact"/>
        <w:ind w:firstLineChars="200" w:firstLine="640"/>
        <w:rPr>
          <w:rFonts w:ascii="仿宋" w:eastAsia="仿宋" w:hAnsi="仿宋" w:cs="仿宋"/>
          <w:sz w:val="32"/>
          <w:szCs w:val="32"/>
        </w:rPr>
      </w:pPr>
    </w:p>
    <w:p w:rsidR="0073414F" w:rsidRDefault="0073414F" w:rsidP="0073414F">
      <w:pPr>
        <w:spacing w:line="600" w:lineRule="exact"/>
        <w:ind w:firstLineChars="200" w:firstLine="640"/>
        <w:rPr>
          <w:rFonts w:ascii="仿宋" w:eastAsia="仿宋" w:hAnsi="仿宋" w:cs="仿宋"/>
          <w:sz w:val="32"/>
          <w:szCs w:val="32"/>
        </w:rPr>
      </w:pPr>
      <w:r>
        <w:rPr>
          <w:rFonts w:ascii="仿宋" w:eastAsia="仿宋" w:hAnsi="仿宋" w:cs="仿宋" w:hint="eastAsia"/>
          <w:noProof/>
          <w:sz w:val="32"/>
          <w:szCs w:val="32"/>
        </w:rPr>
        <w:drawing>
          <wp:anchor distT="0" distB="0" distL="114300" distR="114300" simplePos="0" relativeHeight="251660288" behindDoc="0" locked="0" layoutInCell="1" allowOverlap="1">
            <wp:simplePos x="0" y="0"/>
            <wp:positionH relativeFrom="column">
              <wp:posOffset>426085</wp:posOffset>
            </wp:positionH>
            <wp:positionV relativeFrom="paragraph">
              <wp:posOffset>-1884680</wp:posOffset>
            </wp:positionV>
            <wp:extent cx="2187575" cy="2186305"/>
            <wp:effectExtent l="0" t="0" r="3175" b="4445"/>
            <wp:wrapNone/>
            <wp:docPr id="1" name="图片 1" descr="吉林大学白求恩第二医院体检中心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吉林大学白求恩第二医院体检中心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7575" cy="2186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14F" w:rsidRDefault="0073414F" w:rsidP="0073414F">
      <w:pPr>
        <w:adjustRightInd w:val="0"/>
        <w:spacing w:line="600" w:lineRule="exact"/>
        <w:ind w:firstLineChars="200" w:firstLine="640"/>
        <w:rPr>
          <w:rFonts w:eastAsia="黑体"/>
          <w:sz w:val="32"/>
        </w:rPr>
      </w:pPr>
      <w:r>
        <w:rPr>
          <w:rFonts w:eastAsia="黑体" w:hint="eastAsia"/>
          <w:sz w:val="32"/>
        </w:rPr>
        <w:t>二、体检中心特色服务</w:t>
      </w:r>
    </w:p>
    <w:p w:rsidR="0073414F" w:rsidRDefault="0073414F" w:rsidP="0073414F">
      <w:pPr>
        <w:pStyle w:val="2"/>
        <w:spacing w:line="600" w:lineRule="exact"/>
        <w:ind w:firstLineChars="200" w:firstLine="640"/>
        <w:jc w:val="left"/>
        <w:rPr>
          <w:rFonts w:ascii="仿宋_GB2312" w:eastAsia="仿宋_GB2312" w:hAnsi="仿宋_GB2312" w:cs="仿宋_GB2312"/>
        </w:rPr>
      </w:pPr>
      <w:r>
        <w:rPr>
          <w:rFonts w:ascii="仿宋_GB2312" w:eastAsia="仿宋_GB2312" w:hAnsi="仿宋_GB2312" w:cs="仿宋_GB2312" w:hint="eastAsia"/>
          <w:b w:val="0"/>
          <w:bCs/>
        </w:rPr>
        <w:t>（一）通过电话、</w:t>
      </w:r>
      <w:proofErr w:type="gramStart"/>
      <w:r>
        <w:rPr>
          <w:rFonts w:ascii="仿宋_GB2312" w:eastAsia="仿宋_GB2312" w:hAnsi="仿宋_GB2312" w:cs="仿宋_GB2312" w:hint="eastAsia"/>
          <w:b w:val="0"/>
          <w:bCs/>
        </w:rPr>
        <w:t>微信等</w:t>
      </w:r>
      <w:proofErr w:type="gramEnd"/>
      <w:r>
        <w:rPr>
          <w:rFonts w:ascii="仿宋_GB2312" w:eastAsia="仿宋_GB2312" w:hAnsi="仿宋_GB2312" w:cs="仿宋_GB2312" w:hint="eastAsia"/>
          <w:b w:val="0"/>
          <w:bCs/>
        </w:rPr>
        <w:t>信息平台预约，受检者可按时</w:t>
      </w:r>
      <w:proofErr w:type="gramStart"/>
      <w:r>
        <w:rPr>
          <w:rFonts w:ascii="仿宋_GB2312" w:eastAsia="仿宋_GB2312" w:hAnsi="仿宋_GB2312" w:cs="仿宋_GB2312" w:hint="eastAsia"/>
          <w:b w:val="0"/>
          <w:bCs/>
        </w:rPr>
        <w:t>段选择</w:t>
      </w:r>
      <w:proofErr w:type="gramEnd"/>
      <w:r>
        <w:rPr>
          <w:rFonts w:ascii="仿宋_GB2312" w:eastAsia="仿宋_GB2312" w:hAnsi="仿宋_GB2312" w:cs="仿宋_GB2312" w:hint="eastAsia"/>
          <w:b w:val="0"/>
          <w:bCs/>
        </w:rPr>
        <w:t>来检时间，填写问卷调查，制定个性化套餐，并提供免费早餐服务。</w:t>
      </w:r>
    </w:p>
    <w:p w:rsidR="0073414F" w:rsidRDefault="0073414F" w:rsidP="0073414F">
      <w:pPr>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（二）智能导检，节省受检者排队等候时间。男女分区，检查室设置屏风/隔帘，注重受检者隐私保护。</w:t>
      </w:r>
    </w:p>
    <w:p w:rsidR="0073414F" w:rsidRDefault="0073414F" w:rsidP="0073414F">
      <w:pPr>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（三）检后发现重要异常结果，专人电话告知，指导进一步就诊方案。</w:t>
      </w:r>
    </w:p>
    <w:p w:rsidR="0073414F" w:rsidRDefault="0073414F" w:rsidP="0073414F">
      <w:pPr>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（四）检后持续管理，建立体检档案，有针对性开展健康评估工作。</w:t>
      </w:r>
    </w:p>
    <w:p w:rsidR="0073414F" w:rsidRDefault="0073414F" w:rsidP="0073414F">
      <w:pPr>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（五）检后发现疑难异常结果，启动多学科会诊，将公立医院优势最大化。针对需尽快诊疗的患者，启动诊疗绿色通道。</w:t>
      </w:r>
    </w:p>
    <w:p w:rsidR="0073414F" w:rsidRDefault="0073414F" w:rsidP="0073414F">
      <w:pPr>
        <w:spacing w:line="600" w:lineRule="exact"/>
        <w:ind w:firstLineChars="200" w:firstLine="640"/>
        <w:jc w:val="left"/>
        <w:rPr>
          <w:rFonts w:ascii="CESI仿宋-GB2312" w:eastAsia="CESI仿宋-GB2312" w:hAnsi="CESI仿宋-GB2312" w:cs="CESI仿宋-GB2312"/>
          <w:sz w:val="32"/>
        </w:rPr>
      </w:pPr>
      <w:r>
        <w:rPr>
          <w:rFonts w:ascii="仿宋_GB2312" w:eastAsia="仿宋_GB2312" w:hAnsi="仿宋_GB2312" w:cs="仿宋_GB2312" w:hint="eastAsia"/>
          <w:sz w:val="32"/>
        </w:rPr>
        <w:t>（六）为VIP受检者提供专业的一对一</w:t>
      </w:r>
      <w:proofErr w:type="gramStart"/>
      <w:r>
        <w:rPr>
          <w:rFonts w:ascii="仿宋_GB2312" w:eastAsia="仿宋_GB2312" w:hAnsi="仿宋_GB2312" w:cs="仿宋_GB2312" w:hint="eastAsia"/>
          <w:sz w:val="32"/>
        </w:rPr>
        <w:t>全程陪检服务</w:t>
      </w:r>
      <w:proofErr w:type="gramEnd"/>
      <w:r>
        <w:rPr>
          <w:rFonts w:ascii="仿宋_GB2312" w:eastAsia="仿宋_GB2312" w:hAnsi="仿宋_GB2312" w:cs="仿宋_GB2312" w:hint="eastAsia"/>
          <w:sz w:val="32"/>
        </w:rPr>
        <w:t>。</w:t>
      </w:r>
    </w:p>
    <w:p w:rsidR="0073414F" w:rsidRDefault="0073414F" w:rsidP="0073414F">
      <w:pPr>
        <w:adjustRightInd w:val="0"/>
        <w:spacing w:line="600" w:lineRule="exact"/>
        <w:ind w:firstLineChars="150" w:firstLine="480"/>
        <w:rPr>
          <w:rFonts w:eastAsia="黑体"/>
          <w:sz w:val="32"/>
        </w:rPr>
      </w:pPr>
    </w:p>
    <w:p w:rsidR="0073414F" w:rsidRDefault="0073414F" w:rsidP="0073414F">
      <w:pPr>
        <w:adjustRightInd w:val="0"/>
        <w:spacing w:line="600" w:lineRule="exact"/>
        <w:ind w:firstLineChars="150" w:firstLine="480"/>
        <w:rPr>
          <w:rFonts w:eastAsia="黑体"/>
          <w:sz w:val="32"/>
        </w:rPr>
      </w:pPr>
    </w:p>
    <w:p w:rsidR="0073414F" w:rsidRDefault="0073414F" w:rsidP="0073414F">
      <w:pPr>
        <w:adjustRightInd w:val="0"/>
        <w:spacing w:line="600" w:lineRule="exact"/>
        <w:ind w:firstLineChars="150" w:firstLine="480"/>
        <w:rPr>
          <w:rFonts w:eastAsia="黑体"/>
          <w:sz w:val="32"/>
        </w:rPr>
      </w:pPr>
    </w:p>
    <w:p w:rsidR="0073414F" w:rsidRDefault="0073414F" w:rsidP="0073414F">
      <w:pPr>
        <w:adjustRightInd w:val="0"/>
        <w:spacing w:line="600" w:lineRule="exact"/>
        <w:ind w:firstLineChars="150" w:firstLine="480"/>
        <w:rPr>
          <w:rFonts w:eastAsia="黑体"/>
          <w:sz w:val="32"/>
        </w:rPr>
      </w:pPr>
    </w:p>
    <w:p w:rsidR="0073414F" w:rsidRDefault="0073414F" w:rsidP="0073414F">
      <w:pPr>
        <w:adjustRightInd w:val="0"/>
        <w:spacing w:line="600" w:lineRule="exact"/>
        <w:ind w:firstLineChars="150" w:firstLine="480"/>
        <w:rPr>
          <w:rFonts w:eastAsia="黑体"/>
          <w:sz w:val="32"/>
        </w:rPr>
      </w:pPr>
    </w:p>
    <w:p w:rsidR="0073414F" w:rsidRDefault="0073414F" w:rsidP="0073414F">
      <w:pPr>
        <w:adjustRightInd w:val="0"/>
        <w:spacing w:line="600" w:lineRule="exact"/>
        <w:ind w:firstLineChars="150" w:firstLine="480"/>
        <w:rPr>
          <w:rFonts w:eastAsia="黑体"/>
          <w:sz w:val="32"/>
        </w:rPr>
      </w:pPr>
    </w:p>
    <w:p w:rsidR="0073414F" w:rsidRDefault="0073414F" w:rsidP="0073414F">
      <w:pPr>
        <w:adjustRightInd w:val="0"/>
        <w:spacing w:line="600" w:lineRule="exact"/>
        <w:ind w:firstLineChars="150" w:firstLine="480"/>
        <w:rPr>
          <w:rFonts w:eastAsia="黑体"/>
          <w:sz w:val="32"/>
        </w:rPr>
      </w:pPr>
    </w:p>
    <w:p w:rsidR="0073414F" w:rsidRDefault="0073414F" w:rsidP="0073414F">
      <w:pPr>
        <w:adjustRightInd w:val="0"/>
        <w:spacing w:line="600" w:lineRule="exact"/>
        <w:ind w:firstLineChars="200" w:firstLine="640"/>
        <w:rPr>
          <w:rFonts w:eastAsia="黑体" w:hint="eastAsia"/>
          <w:sz w:val="32"/>
        </w:rPr>
      </w:pPr>
      <w:r>
        <w:rPr>
          <w:rFonts w:eastAsia="黑体" w:hint="eastAsia"/>
          <w:sz w:val="32"/>
        </w:rPr>
        <w:t>三、推荐套餐</w:t>
      </w:r>
    </w:p>
    <w:p w:rsidR="0073414F" w:rsidRDefault="0073414F" w:rsidP="0073414F">
      <w:pPr>
        <w:spacing w:line="600" w:lineRule="exact"/>
        <w:ind w:firstLineChars="200" w:firstLine="640"/>
        <w:jc w:val="left"/>
        <w:rPr>
          <w:rFonts w:ascii="楷体_GB2312" w:eastAsia="楷体_GB2312" w:hAnsi="楷体_GB2312" w:cs="楷体_GB2312" w:hint="eastAsia"/>
          <w:sz w:val="32"/>
        </w:rPr>
      </w:pPr>
      <w:r>
        <w:rPr>
          <w:rFonts w:ascii="楷体_GB2312" w:eastAsia="楷体_GB2312" w:hAnsi="楷体_GB2312" w:cs="楷体_GB2312" w:hint="eastAsia"/>
          <w:sz w:val="32"/>
        </w:rPr>
        <w:t>（一）套餐2000元</w:t>
      </w:r>
    </w:p>
    <w:tbl>
      <w:tblPr>
        <w:tblW w:w="0" w:type="auto"/>
        <w:tblInd w:w="93" w:type="dxa"/>
        <w:tblLayout w:type="fixed"/>
        <w:tblLook w:val="0000" w:firstRow="0" w:lastRow="0" w:firstColumn="0" w:lastColumn="0" w:noHBand="0" w:noVBand="0"/>
      </w:tblPr>
      <w:tblGrid>
        <w:gridCol w:w="4162"/>
        <w:gridCol w:w="1101"/>
        <w:gridCol w:w="3776"/>
      </w:tblGrid>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_GB2312"/>
                <w:b/>
                <w:bCs/>
                <w:color w:val="000000"/>
                <w:sz w:val="24"/>
              </w:rPr>
            </w:pPr>
            <w:r>
              <w:rPr>
                <w:rFonts w:ascii="华文仿宋" w:eastAsia="华文仿宋" w:hAnsi="华文仿宋" w:cs="仿宋_GB2312"/>
                <w:b/>
                <w:bCs/>
                <w:color w:val="000000"/>
                <w:kern w:val="0"/>
                <w:sz w:val="24"/>
              </w:rPr>
              <w:t>男生套餐</w:t>
            </w:r>
            <w:r>
              <w:rPr>
                <w:rFonts w:ascii="华文仿宋" w:eastAsia="华文仿宋" w:hAnsi="华文仿宋" w:cs="仿宋_GB2312" w:hint="eastAsia"/>
                <w:b/>
                <w:bCs/>
                <w:color w:val="000000"/>
                <w:kern w:val="0"/>
                <w:sz w:val="24"/>
              </w:rPr>
              <w:t>（基础）</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宋体"/>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_GB2312"/>
                <w:b/>
                <w:bCs/>
                <w:color w:val="000000"/>
                <w:sz w:val="24"/>
              </w:rPr>
            </w:pPr>
            <w:r>
              <w:rPr>
                <w:rFonts w:ascii="华文仿宋" w:eastAsia="华文仿宋" w:hAnsi="华文仿宋" w:cs="仿宋_GB2312"/>
                <w:b/>
                <w:bCs/>
                <w:color w:val="000000"/>
                <w:kern w:val="0"/>
                <w:sz w:val="24"/>
              </w:rPr>
              <w:t>女生套餐</w:t>
            </w:r>
            <w:r>
              <w:rPr>
                <w:rFonts w:ascii="华文仿宋" w:eastAsia="华文仿宋" w:hAnsi="华文仿宋" w:cs="仿宋_GB2312" w:hint="eastAsia"/>
                <w:b/>
                <w:bCs/>
                <w:color w:val="000000"/>
                <w:kern w:val="0"/>
                <w:sz w:val="24"/>
              </w:rPr>
              <w:t>（基础）</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血常规（不分类）</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血常规（不分类）</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尿常规</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尿常规</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便常规+潜血</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便常规+潜血</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肝功11项</w:t>
            </w:r>
          </w:p>
        </w:tc>
        <w:tc>
          <w:tcPr>
            <w:tcW w:w="1101"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肝功11项</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肾功3项</w:t>
            </w:r>
          </w:p>
        </w:tc>
        <w:tc>
          <w:tcPr>
            <w:tcW w:w="1101"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肾功3项</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血糖</w:t>
            </w:r>
          </w:p>
        </w:tc>
        <w:tc>
          <w:tcPr>
            <w:tcW w:w="1101"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血糖</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血脂</w:t>
            </w:r>
          </w:p>
        </w:tc>
        <w:tc>
          <w:tcPr>
            <w:tcW w:w="1101"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血脂</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两对半(定性）</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两对半(定性）</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丙型肝炎病毒抗体测定</w:t>
            </w:r>
          </w:p>
        </w:tc>
        <w:tc>
          <w:tcPr>
            <w:tcW w:w="1101"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丙型肝炎病毒抗体测定</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幽门螺杆</w:t>
            </w:r>
            <w:proofErr w:type="gramStart"/>
            <w:r>
              <w:rPr>
                <w:rFonts w:ascii="华文仿宋" w:eastAsia="华文仿宋" w:hAnsi="华文仿宋" w:cs="仿宋" w:hint="eastAsia"/>
                <w:b/>
                <w:color w:val="000000"/>
                <w:kern w:val="0"/>
                <w:sz w:val="24"/>
              </w:rPr>
              <w:t>菌</w:t>
            </w:r>
            <w:proofErr w:type="gramEnd"/>
            <w:r>
              <w:rPr>
                <w:rFonts w:ascii="华文仿宋" w:eastAsia="华文仿宋" w:hAnsi="华文仿宋" w:cs="仿宋" w:hint="eastAsia"/>
                <w:b/>
                <w:color w:val="000000"/>
                <w:kern w:val="0"/>
                <w:sz w:val="24"/>
              </w:rPr>
              <w:t>快速检测</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幽门螺杆</w:t>
            </w:r>
            <w:proofErr w:type="gramStart"/>
            <w:r>
              <w:rPr>
                <w:rFonts w:ascii="华文仿宋" w:eastAsia="华文仿宋" w:hAnsi="华文仿宋" w:cs="仿宋" w:hint="eastAsia"/>
                <w:b/>
                <w:color w:val="000000"/>
                <w:kern w:val="0"/>
                <w:sz w:val="24"/>
              </w:rPr>
              <w:t>菌</w:t>
            </w:r>
            <w:proofErr w:type="gramEnd"/>
            <w:r>
              <w:rPr>
                <w:rFonts w:ascii="华文仿宋" w:eastAsia="华文仿宋" w:hAnsi="华文仿宋" w:cs="仿宋" w:hint="eastAsia"/>
                <w:b/>
                <w:color w:val="000000"/>
                <w:kern w:val="0"/>
                <w:sz w:val="24"/>
              </w:rPr>
              <w:t>快速检测</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proofErr w:type="gramStart"/>
            <w:r>
              <w:rPr>
                <w:rFonts w:ascii="华文仿宋" w:eastAsia="华文仿宋" w:hAnsi="华文仿宋" w:cs="仿宋" w:hint="eastAsia"/>
                <w:b/>
                <w:color w:val="000000"/>
                <w:kern w:val="0"/>
                <w:sz w:val="24"/>
              </w:rPr>
              <w:t>甲功5项</w:t>
            </w:r>
            <w:proofErr w:type="gramEnd"/>
            <w:r>
              <w:rPr>
                <w:rFonts w:ascii="华文仿宋" w:eastAsia="华文仿宋" w:hAnsi="华文仿宋" w:cs="仿宋" w:hint="eastAsia"/>
                <w:b/>
                <w:color w:val="000000"/>
                <w:kern w:val="0"/>
                <w:sz w:val="24"/>
              </w:rPr>
              <w:t>（抗体）</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proofErr w:type="gramStart"/>
            <w:r>
              <w:rPr>
                <w:rFonts w:ascii="华文仿宋" w:eastAsia="华文仿宋" w:hAnsi="华文仿宋" w:cs="仿宋" w:hint="eastAsia"/>
                <w:b/>
                <w:color w:val="000000"/>
                <w:kern w:val="0"/>
                <w:sz w:val="24"/>
              </w:rPr>
              <w:t>甲功5项</w:t>
            </w:r>
            <w:proofErr w:type="gramEnd"/>
            <w:r>
              <w:rPr>
                <w:rFonts w:ascii="华文仿宋" w:eastAsia="华文仿宋" w:hAnsi="华文仿宋" w:cs="仿宋" w:hint="eastAsia"/>
                <w:b/>
                <w:color w:val="000000"/>
                <w:kern w:val="0"/>
                <w:sz w:val="24"/>
              </w:rPr>
              <w:t>（抗体）</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AFP+CEA+TPSA</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AFP+CEA+CA125</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甲状腺彩超</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甲状腺彩超</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肝胆胰脾彩超</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乳腺彩超</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泌尿系统彩超</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肝胆胰脾彩超</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前列腺彩超</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泌尿系统彩超</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心脏彩超</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颈部动脉血管彩超</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颈部动脉血管彩超</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头部CT</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头部CT</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胸部CT</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胸部CT</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proofErr w:type="gramStart"/>
            <w:r>
              <w:rPr>
                <w:rFonts w:ascii="华文仿宋" w:eastAsia="华文仿宋" w:hAnsi="华文仿宋" w:cs="仿宋" w:hint="eastAsia"/>
                <w:b/>
                <w:color w:val="000000"/>
                <w:kern w:val="0"/>
                <w:sz w:val="24"/>
              </w:rPr>
              <w:t>妇科阴式彩超</w:t>
            </w:r>
            <w:proofErr w:type="gramEnd"/>
            <w:r>
              <w:rPr>
                <w:rFonts w:ascii="华文仿宋" w:eastAsia="华文仿宋" w:hAnsi="华文仿宋" w:cs="仿宋" w:hint="eastAsia"/>
                <w:b/>
                <w:color w:val="000000"/>
                <w:kern w:val="0"/>
                <w:sz w:val="24"/>
              </w:rPr>
              <w:t>（女已婚）</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心电图</w:t>
            </w:r>
          </w:p>
        </w:tc>
        <w:tc>
          <w:tcPr>
            <w:tcW w:w="1101"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心电图</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动脉硬化检测</w:t>
            </w:r>
          </w:p>
        </w:tc>
        <w:tc>
          <w:tcPr>
            <w:tcW w:w="1101"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动脉硬化检测</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骨密度（超声）</w:t>
            </w:r>
          </w:p>
        </w:tc>
        <w:tc>
          <w:tcPr>
            <w:tcW w:w="1101"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骨密度（超声）</w:t>
            </w:r>
          </w:p>
        </w:tc>
      </w:tr>
      <w:tr w:rsidR="0073414F" w:rsidTr="00135014">
        <w:trPr>
          <w:trHeight w:val="90"/>
        </w:trPr>
        <w:tc>
          <w:tcPr>
            <w:tcW w:w="4162"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体检费+</w:t>
            </w:r>
            <w:proofErr w:type="gramStart"/>
            <w:r>
              <w:rPr>
                <w:rFonts w:ascii="华文仿宋" w:eastAsia="华文仿宋" w:hAnsi="华文仿宋" w:cs="仿宋" w:hint="eastAsia"/>
                <w:b/>
                <w:color w:val="000000"/>
                <w:kern w:val="0"/>
                <w:sz w:val="24"/>
              </w:rPr>
              <w:t>采血费</w:t>
            </w:r>
            <w:proofErr w:type="gramEnd"/>
            <w:r>
              <w:rPr>
                <w:rFonts w:ascii="华文仿宋" w:eastAsia="华文仿宋" w:hAnsi="华文仿宋" w:cs="仿宋" w:hint="eastAsia"/>
                <w:b/>
                <w:color w:val="000000"/>
                <w:kern w:val="0"/>
                <w:sz w:val="24"/>
              </w:rPr>
              <w:t>+图文报告</w:t>
            </w:r>
          </w:p>
        </w:tc>
        <w:tc>
          <w:tcPr>
            <w:tcW w:w="1101"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776"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体检费+</w:t>
            </w:r>
            <w:proofErr w:type="gramStart"/>
            <w:r>
              <w:rPr>
                <w:rFonts w:ascii="华文仿宋" w:eastAsia="华文仿宋" w:hAnsi="华文仿宋" w:cs="仿宋" w:hint="eastAsia"/>
                <w:b/>
                <w:color w:val="000000"/>
                <w:kern w:val="0"/>
                <w:sz w:val="24"/>
              </w:rPr>
              <w:t>采血费</w:t>
            </w:r>
            <w:proofErr w:type="gramEnd"/>
            <w:r>
              <w:rPr>
                <w:rFonts w:ascii="华文仿宋" w:eastAsia="华文仿宋" w:hAnsi="华文仿宋" w:cs="仿宋" w:hint="eastAsia"/>
                <w:b/>
                <w:color w:val="000000"/>
                <w:kern w:val="0"/>
                <w:sz w:val="24"/>
              </w:rPr>
              <w:t>+图文报告</w:t>
            </w:r>
          </w:p>
        </w:tc>
      </w:tr>
      <w:tr w:rsidR="0073414F" w:rsidTr="00135014">
        <w:trPr>
          <w:trHeight w:val="90"/>
        </w:trPr>
        <w:tc>
          <w:tcPr>
            <w:tcW w:w="4162" w:type="dxa"/>
            <w:vMerge w:val="restart"/>
            <w:tcBorders>
              <w:top w:val="nil"/>
              <w:left w:val="nil"/>
              <w:bottom w:val="nil"/>
              <w:right w:val="nil"/>
            </w:tcBorders>
            <w:vAlign w:val="center"/>
          </w:tcPr>
          <w:p w:rsidR="0073414F" w:rsidRDefault="0073414F" w:rsidP="00135014">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男性基础套餐包含男性常规基础体检项目。结合男性多有吸烟习惯，长期吸烟容易导致动脉粥样硬化的特点，加入了心脏彩超及动脉硬化检测。AFP、CEA及TPSA分别是肝脏、肺及肠道、前列腺的肿瘤标志物，便潜血定量是大肠癌初筛的基础检查。丙型肝炎病毒抗体测定用于丙型肝炎的筛查，有报道多种因素导致目前丙型肝炎发病率有所增加，应引起人们重视。</w:t>
            </w:r>
          </w:p>
        </w:tc>
        <w:tc>
          <w:tcPr>
            <w:tcW w:w="1101"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0"/>
                <w:szCs w:val="20"/>
              </w:rPr>
            </w:pPr>
          </w:p>
        </w:tc>
        <w:tc>
          <w:tcPr>
            <w:tcW w:w="3776" w:type="dxa"/>
            <w:vMerge w:val="restart"/>
            <w:tcBorders>
              <w:top w:val="nil"/>
              <w:left w:val="nil"/>
              <w:bottom w:val="nil"/>
              <w:right w:val="nil"/>
            </w:tcBorders>
            <w:vAlign w:val="center"/>
          </w:tcPr>
          <w:p w:rsidR="0073414F" w:rsidRDefault="0073414F" w:rsidP="00135014">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女性基础套餐包含女性常规基础体检项目。CA125是卵巢的肿瘤标志物。女性绝经期前后激素水平的下降与女性心血管疾病及骨量下降甚至骨质疏松密切相关，应重视骨密度及血管硬化情况的检查。</w:t>
            </w:r>
          </w:p>
        </w:tc>
      </w:tr>
      <w:tr w:rsidR="0073414F" w:rsidTr="00135014">
        <w:trPr>
          <w:trHeight w:val="90"/>
        </w:trPr>
        <w:tc>
          <w:tcPr>
            <w:tcW w:w="4162"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1101"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3776" w:type="dxa"/>
            <w:vMerge/>
            <w:tcBorders>
              <w:top w:val="nil"/>
              <w:left w:val="nil"/>
              <w:bottom w:val="nil"/>
              <w:right w:val="nil"/>
            </w:tcBorders>
            <w:vAlign w:val="center"/>
          </w:tcPr>
          <w:p w:rsidR="0073414F" w:rsidRDefault="0073414F" w:rsidP="00135014">
            <w:pPr>
              <w:rPr>
                <w:rFonts w:ascii="仿宋" w:eastAsia="仿宋" w:hAnsi="仿宋" w:cs="仿宋"/>
                <w:color w:val="000000"/>
                <w:sz w:val="22"/>
                <w:szCs w:val="22"/>
              </w:rPr>
            </w:pPr>
          </w:p>
        </w:tc>
      </w:tr>
      <w:tr w:rsidR="0073414F" w:rsidTr="00135014">
        <w:trPr>
          <w:trHeight w:val="90"/>
        </w:trPr>
        <w:tc>
          <w:tcPr>
            <w:tcW w:w="4162"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1101"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3776" w:type="dxa"/>
            <w:vMerge/>
            <w:tcBorders>
              <w:top w:val="nil"/>
              <w:left w:val="nil"/>
              <w:bottom w:val="nil"/>
              <w:right w:val="nil"/>
            </w:tcBorders>
            <w:vAlign w:val="center"/>
          </w:tcPr>
          <w:p w:rsidR="0073414F" w:rsidRDefault="0073414F" w:rsidP="00135014">
            <w:pPr>
              <w:rPr>
                <w:rFonts w:ascii="仿宋" w:eastAsia="仿宋" w:hAnsi="仿宋" w:cs="仿宋"/>
                <w:color w:val="000000"/>
                <w:sz w:val="22"/>
                <w:szCs w:val="22"/>
              </w:rPr>
            </w:pPr>
          </w:p>
        </w:tc>
      </w:tr>
      <w:tr w:rsidR="0073414F" w:rsidTr="00135014">
        <w:trPr>
          <w:trHeight w:val="90"/>
        </w:trPr>
        <w:tc>
          <w:tcPr>
            <w:tcW w:w="4162"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1101"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3776" w:type="dxa"/>
            <w:vMerge/>
            <w:tcBorders>
              <w:top w:val="nil"/>
              <w:left w:val="nil"/>
              <w:bottom w:val="nil"/>
              <w:right w:val="nil"/>
            </w:tcBorders>
            <w:vAlign w:val="center"/>
          </w:tcPr>
          <w:p w:rsidR="0073414F" w:rsidRDefault="0073414F" w:rsidP="00135014">
            <w:pPr>
              <w:rPr>
                <w:rFonts w:ascii="仿宋" w:eastAsia="仿宋" w:hAnsi="仿宋" w:cs="仿宋"/>
                <w:color w:val="000000"/>
                <w:sz w:val="22"/>
                <w:szCs w:val="22"/>
              </w:rPr>
            </w:pPr>
          </w:p>
        </w:tc>
      </w:tr>
      <w:tr w:rsidR="0073414F" w:rsidTr="00135014">
        <w:trPr>
          <w:trHeight w:val="90"/>
        </w:trPr>
        <w:tc>
          <w:tcPr>
            <w:tcW w:w="4162"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1101"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3776" w:type="dxa"/>
            <w:vMerge/>
            <w:tcBorders>
              <w:top w:val="nil"/>
              <w:left w:val="nil"/>
              <w:bottom w:val="nil"/>
              <w:right w:val="nil"/>
            </w:tcBorders>
            <w:vAlign w:val="center"/>
          </w:tcPr>
          <w:p w:rsidR="0073414F" w:rsidRDefault="0073414F" w:rsidP="00135014">
            <w:pPr>
              <w:rPr>
                <w:rFonts w:ascii="仿宋" w:eastAsia="仿宋" w:hAnsi="仿宋" w:cs="仿宋"/>
                <w:color w:val="000000"/>
                <w:sz w:val="22"/>
                <w:szCs w:val="22"/>
              </w:rPr>
            </w:pPr>
          </w:p>
        </w:tc>
      </w:tr>
      <w:tr w:rsidR="0073414F" w:rsidTr="00135014">
        <w:trPr>
          <w:trHeight w:val="90"/>
        </w:trPr>
        <w:tc>
          <w:tcPr>
            <w:tcW w:w="4162"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1101"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3776" w:type="dxa"/>
            <w:vMerge/>
            <w:tcBorders>
              <w:top w:val="nil"/>
              <w:left w:val="nil"/>
              <w:bottom w:val="nil"/>
              <w:right w:val="nil"/>
            </w:tcBorders>
            <w:vAlign w:val="center"/>
          </w:tcPr>
          <w:p w:rsidR="0073414F" w:rsidRDefault="0073414F" w:rsidP="00135014">
            <w:pPr>
              <w:rPr>
                <w:rFonts w:ascii="仿宋" w:eastAsia="仿宋" w:hAnsi="仿宋" w:cs="仿宋"/>
                <w:color w:val="000000"/>
                <w:sz w:val="22"/>
                <w:szCs w:val="22"/>
              </w:rPr>
            </w:pPr>
          </w:p>
        </w:tc>
      </w:tr>
      <w:tr w:rsidR="0073414F" w:rsidTr="00135014">
        <w:trPr>
          <w:trHeight w:val="70"/>
        </w:trPr>
        <w:tc>
          <w:tcPr>
            <w:tcW w:w="4162"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1101"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3776" w:type="dxa"/>
            <w:vMerge/>
            <w:tcBorders>
              <w:top w:val="nil"/>
              <w:left w:val="nil"/>
              <w:bottom w:val="nil"/>
              <w:right w:val="nil"/>
            </w:tcBorders>
            <w:vAlign w:val="center"/>
          </w:tcPr>
          <w:p w:rsidR="0073414F" w:rsidRDefault="0073414F" w:rsidP="00135014">
            <w:pPr>
              <w:rPr>
                <w:rFonts w:ascii="仿宋" w:eastAsia="仿宋" w:hAnsi="仿宋" w:cs="仿宋"/>
                <w:color w:val="000000"/>
                <w:sz w:val="22"/>
                <w:szCs w:val="22"/>
              </w:rPr>
            </w:pPr>
          </w:p>
        </w:tc>
      </w:tr>
    </w:tbl>
    <w:p w:rsidR="0073414F" w:rsidRDefault="0073414F" w:rsidP="0073414F">
      <w:pPr>
        <w:spacing w:line="600" w:lineRule="exact"/>
        <w:ind w:firstLineChars="200" w:firstLine="640"/>
        <w:jc w:val="left"/>
        <w:rPr>
          <w:rFonts w:eastAsia="黑体"/>
          <w:sz w:val="32"/>
        </w:rPr>
      </w:pPr>
      <w:r>
        <w:rPr>
          <w:rFonts w:ascii="楷体_GB2312" w:eastAsia="楷体_GB2312" w:hAnsi="楷体_GB2312" w:cs="楷体_GB2312" w:hint="eastAsia"/>
          <w:sz w:val="32"/>
        </w:rPr>
        <w:t>（一）套餐2000元</w:t>
      </w:r>
    </w:p>
    <w:tbl>
      <w:tblPr>
        <w:tblW w:w="0" w:type="auto"/>
        <w:tblInd w:w="86" w:type="dxa"/>
        <w:tblLayout w:type="fixed"/>
        <w:tblLook w:val="0000" w:firstRow="0" w:lastRow="0" w:firstColumn="0" w:lastColumn="0" w:noHBand="0" w:noVBand="0"/>
      </w:tblPr>
      <w:tblGrid>
        <w:gridCol w:w="4290"/>
        <w:gridCol w:w="1140"/>
        <w:gridCol w:w="3930"/>
      </w:tblGrid>
      <w:tr w:rsidR="0073414F" w:rsidTr="00135014">
        <w:trPr>
          <w:trHeight w:val="375"/>
        </w:trPr>
        <w:tc>
          <w:tcPr>
            <w:tcW w:w="42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宋体"/>
                <w:b/>
                <w:bCs/>
                <w:color w:val="000000"/>
                <w:sz w:val="24"/>
              </w:rPr>
            </w:pPr>
            <w:r>
              <w:rPr>
                <w:rFonts w:ascii="华文仿宋" w:eastAsia="华文仿宋" w:hAnsi="华文仿宋" w:cs="宋体" w:hint="eastAsia"/>
                <w:b/>
                <w:bCs/>
                <w:color w:val="000000"/>
                <w:kern w:val="0"/>
                <w:sz w:val="24"/>
              </w:rPr>
              <w:t>男生套餐（肿瘤筛查）</w:t>
            </w: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宋体"/>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宋体"/>
                <w:b/>
                <w:bCs/>
                <w:color w:val="000000"/>
                <w:sz w:val="24"/>
              </w:rPr>
            </w:pPr>
            <w:r>
              <w:rPr>
                <w:rFonts w:ascii="华文仿宋" w:eastAsia="华文仿宋" w:hAnsi="华文仿宋" w:cs="宋体" w:hint="eastAsia"/>
                <w:b/>
                <w:bCs/>
                <w:color w:val="000000"/>
                <w:kern w:val="0"/>
                <w:sz w:val="24"/>
              </w:rPr>
              <w:t>女生套餐（肿瘤筛查）</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血常规（不分类）</w:t>
            </w: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血常规（不分类）</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尿常规</w:t>
            </w: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尿常规</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便常规+潜血</w:t>
            </w: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便常规+潜血</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肝功11项</w:t>
            </w:r>
          </w:p>
        </w:tc>
        <w:tc>
          <w:tcPr>
            <w:tcW w:w="1140" w:type="dxa"/>
            <w:tcBorders>
              <w:top w:val="nil"/>
              <w:left w:val="nil"/>
              <w:bottom w:val="nil"/>
              <w:right w:val="nil"/>
            </w:tcBorders>
            <w:shd w:val="clear" w:color="auto" w:fill="auto"/>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肝功11项</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肾功3项</w:t>
            </w:r>
          </w:p>
        </w:tc>
        <w:tc>
          <w:tcPr>
            <w:tcW w:w="1140" w:type="dxa"/>
            <w:tcBorders>
              <w:top w:val="nil"/>
              <w:left w:val="nil"/>
              <w:bottom w:val="nil"/>
              <w:right w:val="nil"/>
            </w:tcBorders>
            <w:shd w:val="clear" w:color="auto" w:fill="auto"/>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肾功3项</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血糖</w:t>
            </w:r>
          </w:p>
        </w:tc>
        <w:tc>
          <w:tcPr>
            <w:tcW w:w="1140" w:type="dxa"/>
            <w:tcBorders>
              <w:top w:val="nil"/>
              <w:left w:val="nil"/>
              <w:bottom w:val="nil"/>
              <w:right w:val="nil"/>
            </w:tcBorders>
            <w:shd w:val="clear" w:color="auto" w:fill="auto"/>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血糖</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血脂</w:t>
            </w:r>
          </w:p>
        </w:tc>
        <w:tc>
          <w:tcPr>
            <w:tcW w:w="1140" w:type="dxa"/>
            <w:tcBorders>
              <w:top w:val="nil"/>
              <w:left w:val="nil"/>
              <w:bottom w:val="nil"/>
              <w:right w:val="nil"/>
            </w:tcBorders>
            <w:shd w:val="clear" w:color="auto" w:fill="auto"/>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血脂</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幽门螺杆</w:t>
            </w:r>
            <w:proofErr w:type="gramStart"/>
            <w:r>
              <w:rPr>
                <w:rFonts w:ascii="华文仿宋" w:eastAsia="华文仿宋" w:hAnsi="华文仿宋" w:cs="仿宋" w:hint="eastAsia"/>
                <w:b/>
                <w:color w:val="000000"/>
                <w:kern w:val="0"/>
                <w:sz w:val="24"/>
              </w:rPr>
              <w:t>菌</w:t>
            </w:r>
            <w:proofErr w:type="gramEnd"/>
            <w:r>
              <w:rPr>
                <w:rFonts w:ascii="华文仿宋" w:eastAsia="华文仿宋" w:hAnsi="华文仿宋" w:cs="仿宋" w:hint="eastAsia"/>
                <w:b/>
                <w:color w:val="000000"/>
                <w:kern w:val="0"/>
                <w:sz w:val="24"/>
              </w:rPr>
              <w:t>快速检测</w:t>
            </w: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两对半(定性）</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proofErr w:type="gramStart"/>
            <w:r>
              <w:rPr>
                <w:rFonts w:ascii="华文仿宋" w:eastAsia="华文仿宋" w:hAnsi="华文仿宋" w:cs="仿宋" w:hint="eastAsia"/>
                <w:b/>
                <w:color w:val="000000"/>
                <w:kern w:val="0"/>
                <w:sz w:val="24"/>
              </w:rPr>
              <w:t>甲功3项</w:t>
            </w:r>
            <w:proofErr w:type="gramEnd"/>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幽门螺杆</w:t>
            </w:r>
            <w:proofErr w:type="gramStart"/>
            <w:r>
              <w:rPr>
                <w:rFonts w:ascii="华文仿宋" w:eastAsia="华文仿宋" w:hAnsi="华文仿宋" w:cs="仿宋" w:hint="eastAsia"/>
                <w:b/>
                <w:color w:val="000000"/>
                <w:kern w:val="0"/>
                <w:sz w:val="24"/>
              </w:rPr>
              <w:t>菌</w:t>
            </w:r>
            <w:proofErr w:type="gramEnd"/>
            <w:r>
              <w:rPr>
                <w:rFonts w:ascii="华文仿宋" w:eastAsia="华文仿宋" w:hAnsi="华文仿宋" w:cs="仿宋" w:hint="eastAsia"/>
                <w:b/>
                <w:color w:val="000000"/>
                <w:kern w:val="0"/>
                <w:sz w:val="24"/>
              </w:rPr>
              <w:t>快速检测</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肿瘤标志物17项（男）</w:t>
            </w: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proofErr w:type="gramStart"/>
            <w:r>
              <w:rPr>
                <w:rFonts w:ascii="华文仿宋" w:eastAsia="华文仿宋" w:hAnsi="华文仿宋" w:cs="仿宋" w:hint="eastAsia"/>
                <w:b/>
                <w:color w:val="000000"/>
                <w:kern w:val="0"/>
                <w:sz w:val="24"/>
              </w:rPr>
              <w:t>甲功3项</w:t>
            </w:r>
            <w:proofErr w:type="gramEnd"/>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甲状腺彩超</w:t>
            </w: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肿瘤标志物7项（女）</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肝胆胰脾彩超</w:t>
            </w: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甲状腺彩超</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泌尿系统彩超</w:t>
            </w: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乳腺彩超</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前列腺彩超</w:t>
            </w: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肝胆胰脾彩超</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胸部CT</w:t>
            </w: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泌尿系统彩超</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心电图</w:t>
            </w: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心脏彩超</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骨密度（超声）</w:t>
            </w: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proofErr w:type="gramStart"/>
            <w:r>
              <w:rPr>
                <w:rFonts w:ascii="华文仿宋" w:eastAsia="华文仿宋" w:hAnsi="华文仿宋" w:cs="仿宋" w:hint="eastAsia"/>
                <w:b/>
                <w:color w:val="000000"/>
                <w:kern w:val="0"/>
                <w:sz w:val="24"/>
              </w:rPr>
              <w:t>妇科阴式彩超</w:t>
            </w:r>
            <w:proofErr w:type="gramEnd"/>
            <w:r>
              <w:rPr>
                <w:rFonts w:ascii="华文仿宋" w:eastAsia="华文仿宋" w:hAnsi="华文仿宋" w:cs="仿宋" w:hint="eastAsia"/>
                <w:b/>
                <w:color w:val="000000"/>
                <w:kern w:val="0"/>
                <w:sz w:val="24"/>
              </w:rPr>
              <w:t>（女已婚）</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动脉硬化检测</w:t>
            </w: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液基细胞(女已婚)</w:t>
            </w:r>
          </w:p>
        </w:tc>
      </w:tr>
      <w:tr w:rsidR="0073414F" w:rsidTr="00135014">
        <w:trPr>
          <w:trHeight w:val="285"/>
        </w:trPr>
        <w:tc>
          <w:tcPr>
            <w:tcW w:w="4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体检费+</w:t>
            </w:r>
            <w:proofErr w:type="gramStart"/>
            <w:r>
              <w:rPr>
                <w:rFonts w:ascii="华文仿宋" w:eastAsia="华文仿宋" w:hAnsi="华文仿宋" w:cs="仿宋" w:hint="eastAsia"/>
                <w:b/>
                <w:color w:val="000000"/>
                <w:kern w:val="0"/>
                <w:sz w:val="24"/>
              </w:rPr>
              <w:t>采血费</w:t>
            </w:r>
            <w:proofErr w:type="gramEnd"/>
            <w:r>
              <w:rPr>
                <w:rFonts w:ascii="华文仿宋" w:eastAsia="华文仿宋" w:hAnsi="华文仿宋" w:cs="仿宋" w:hint="eastAsia"/>
                <w:b/>
                <w:color w:val="000000"/>
                <w:kern w:val="0"/>
                <w:sz w:val="24"/>
              </w:rPr>
              <w:t>+图文报告</w:t>
            </w:r>
          </w:p>
        </w:tc>
        <w:tc>
          <w:tcPr>
            <w:tcW w:w="1140" w:type="dxa"/>
            <w:tcBorders>
              <w:top w:val="nil"/>
              <w:left w:val="nil"/>
              <w:bottom w:val="nil"/>
              <w:right w:val="nil"/>
            </w:tcBorders>
            <w:shd w:val="clear" w:color="auto" w:fill="auto"/>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HPV（女已婚）</w:t>
            </w:r>
          </w:p>
        </w:tc>
      </w:tr>
      <w:tr w:rsidR="0073414F" w:rsidTr="00135014">
        <w:trPr>
          <w:trHeight w:val="285"/>
        </w:trPr>
        <w:tc>
          <w:tcPr>
            <w:tcW w:w="4290" w:type="dxa"/>
            <w:tcBorders>
              <w:top w:val="nil"/>
              <w:left w:val="nil"/>
              <w:bottom w:val="nil"/>
              <w:right w:val="nil"/>
            </w:tcBorders>
            <w:noWrap/>
            <w:vAlign w:val="center"/>
          </w:tcPr>
          <w:p w:rsidR="0073414F" w:rsidRDefault="0073414F" w:rsidP="00135014">
            <w:pPr>
              <w:rPr>
                <w:rFonts w:ascii="华文仿宋" w:eastAsia="华文仿宋" w:hAnsi="华文仿宋" w:cs="仿宋"/>
                <w:b/>
                <w:bCs/>
                <w:color w:val="000000"/>
                <w:sz w:val="24"/>
              </w:rPr>
            </w:pP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胸部CT</w:t>
            </w:r>
          </w:p>
        </w:tc>
      </w:tr>
      <w:tr w:rsidR="0073414F" w:rsidTr="00135014">
        <w:trPr>
          <w:trHeight w:val="285"/>
        </w:trPr>
        <w:tc>
          <w:tcPr>
            <w:tcW w:w="4290" w:type="dxa"/>
            <w:tcBorders>
              <w:top w:val="nil"/>
              <w:left w:val="nil"/>
              <w:bottom w:val="nil"/>
              <w:right w:val="nil"/>
            </w:tcBorders>
            <w:noWrap/>
            <w:vAlign w:val="center"/>
          </w:tcPr>
          <w:p w:rsidR="0073414F" w:rsidRDefault="0073414F" w:rsidP="00135014">
            <w:pPr>
              <w:rPr>
                <w:rFonts w:ascii="华文仿宋" w:eastAsia="华文仿宋" w:hAnsi="华文仿宋" w:cs="宋体"/>
                <w:b/>
                <w:color w:val="000000"/>
                <w:sz w:val="24"/>
              </w:rPr>
            </w:pP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骨密度（超声）</w:t>
            </w:r>
          </w:p>
        </w:tc>
      </w:tr>
      <w:tr w:rsidR="0073414F" w:rsidTr="00135014">
        <w:trPr>
          <w:trHeight w:val="285"/>
        </w:trPr>
        <w:tc>
          <w:tcPr>
            <w:tcW w:w="4290" w:type="dxa"/>
            <w:tcBorders>
              <w:top w:val="nil"/>
              <w:left w:val="nil"/>
              <w:bottom w:val="nil"/>
              <w:right w:val="nil"/>
            </w:tcBorders>
            <w:noWrap/>
            <w:vAlign w:val="center"/>
          </w:tcPr>
          <w:p w:rsidR="0073414F" w:rsidRDefault="0073414F" w:rsidP="00135014">
            <w:pPr>
              <w:rPr>
                <w:rFonts w:ascii="华文仿宋" w:eastAsia="华文仿宋" w:hAnsi="华文仿宋" w:cs="宋体"/>
                <w:b/>
                <w:color w:val="000000"/>
                <w:sz w:val="24"/>
              </w:rPr>
            </w:pPr>
          </w:p>
        </w:tc>
        <w:tc>
          <w:tcPr>
            <w:tcW w:w="1140" w:type="dxa"/>
            <w:tcBorders>
              <w:top w:val="nil"/>
              <w:left w:val="nil"/>
              <w:bottom w:val="nil"/>
              <w:right w:val="nil"/>
            </w:tcBorders>
            <w:noWrap/>
            <w:vAlign w:val="center"/>
          </w:tcPr>
          <w:p w:rsidR="0073414F" w:rsidRDefault="0073414F" w:rsidP="00135014">
            <w:pPr>
              <w:rPr>
                <w:rFonts w:ascii="华文仿宋" w:eastAsia="华文仿宋" w:hAnsi="华文仿宋" w:cs="仿宋"/>
                <w:b/>
                <w:color w:val="000000"/>
                <w:sz w:val="24"/>
              </w:rPr>
            </w:pPr>
          </w:p>
        </w:tc>
        <w:tc>
          <w:tcPr>
            <w:tcW w:w="393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体检费+</w:t>
            </w:r>
            <w:proofErr w:type="gramStart"/>
            <w:r>
              <w:rPr>
                <w:rFonts w:ascii="华文仿宋" w:eastAsia="华文仿宋" w:hAnsi="华文仿宋" w:cs="仿宋" w:hint="eastAsia"/>
                <w:b/>
                <w:color w:val="000000"/>
                <w:kern w:val="0"/>
                <w:sz w:val="24"/>
              </w:rPr>
              <w:t>采血费</w:t>
            </w:r>
            <w:proofErr w:type="gramEnd"/>
            <w:r>
              <w:rPr>
                <w:rFonts w:ascii="华文仿宋" w:eastAsia="华文仿宋" w:hAnsi="华文仿宋" w:cs="仿宋" w:hint="eastAsia"/>
                <w:b/>
                <w:color w:val="000000"/>
                <w:kern w:val="0"/>
                <w:sz w:val="24"/>
              </w:rPr>
              <w:t>+图文报告</w:t>
            </w:r>
          </w:p>
        </w:tc>
      </w:tr>
      <w:tr w:rsidR="0073414F" w:rsidTr="00135014">
        <w:trPr>
          <w:trHeight w:val="270"/>
        </w:trPr>
        <w:tc>
          <w:tcPr>
            <w:tcW w:w="4290" w:type="dxa"/>
            <w:tcBorders>
              <w:top w:val="nil"/>
              <w:left w:val="nil"/>
              <w:bottom w:val="nil"/>
              <w:right w:val="nil"/>
            </w:tcBorders>
            <w:noWrap/>
            <w:vAlign w:val="center"/>
          </w:tcPr>
          <w:p w:rsidR="0073414F" w:rsidRDefault="0073414F" w:rsidP="00135014">
            <w:pPr>
              <w:rPr>
                <w:rFonts w:ascii="宋体" w:hAnsi="宋体" w:cs="宋体"/>
                <w:color w:val="000000"/>
                <w:sz w:val="22"/>
                <w:szCs w:val="22"/>
              </w:rPr>
            </w:pPr>
          </w:p>
        </w:tc>
        <w:tc>
          <w:tcPr>
            <w:tcW w:w="1140" w:type="dxa"/>
            <w:tcBorders>
              <w:top w:val="nil"/>
              <w:left w:val="nil"/>
              <w:bottom w:val="nil"/>
              <w:right w:val="nil"/>
            </w:tcBorders>
            <w:noWrap/>
            <w:vAlign w:val="center"/>
          </w:tcPr>
          <w:p w:rsidR="0073414F" w:rsidRDefault="0073414F" w:rsidP="00135014">
            <w:pPr>
              <w:rPr>
                <w:rFonts w:ascii="仿宋" w:eastAsia="仿宋" w:hAnsi="仿宋" w:cs="仿宋"/>
                <w:color w:val="000000"/>
                <w:sz w:val="22"/>
                <w:szCs w:val="22"/>
              </w:rPr>
            </w:pPr>
          </w:p>
        </w:tc>
        <w:tc>
          <w:tcPr>
            <w:tcW w:w="3930" w:type="dxa"/>
            <w:tcBorders>
              <w:top w:val="nil"/>
              <w:left w:val="nil"/>
              <w:bottom w:val="nil"/>
              <w:right w:val="nil"/>
            </w:tcBorders>
            <w:noWrap/>
            <w:vAlign w:val="center"/>
          </w:tcPr>
          <w:p w:rsidR="0073414F" w:rsidRDefault="0073414F" w:rsidP="00135014">
            <w:pPr>
              <w:rPr>
                <w:rFonts w:ascii="宋体" w:hAnsi="宋体" w:cs="宋体"/>
                <w:color w:val="000000"/>
                <w:sz w:val="22"/>
                <w:szCs w:val="22"/>
              </w:rPr>
            </w:pPr>
          </w:p>
        </w:tc>
      </w:tr>
      <w:tr w:rsidR="0073414F" w:rsidTr="00135014">
        <w:trPr>
          <w:trHeight w:val="270"/>
        </w:trPr>
        <w:tc>
          <w:tcPr>
            <w:tcW w:w="4290" w:type="dxa"/>
            <w:vMerge w:val="restart"/>
            <w:tcBorders>
              <w:top w:val="nil"/>
              <w:left w:val="nil"/>
              <w:bottom w:val="nil"/>
              <w:right w:val="nil"/>
            </w:tcBorders>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男性肿瘤筛查套餐侧重男性常见肿瘤的筛查，包括肺癌、胃癌、肝癌、前列腺癌等。我院的肿瘤标志物检测采用罗氏化学发光免疫分析法，是国际公认的</w:t>
            </w:r>
            <w:proofErr w:type="gramStart"/>
            <w:r>
              <w:rPr>
                <w:rFonts w:ascii="仿宋" w:eastAsia="仿宋" w:hAnsi="仿宋" w:cs="仿宋" w:hint="eastAsia"/>
                <w:color w:val="000000"/>
                <w:kern w:val="0"/>
                <w:sz w:val="22"/>
                <w:szCs w:val="22"/>
              </w:rPr>
              <w:t>检测金</w:t>
            </w:r>
            <w:proofErr w:type="gramEnd"/>
            <w:r>
              <w:rPr>
                <w:rFonts w:ascii="仿宋" w:eastAsia="仿宋" w:hAnsi="仿宋" w:cs="仿宋" w:hint="eastAsia"/>
                <w:color w:val="000000"/>
                <w:kern w:val="0"/>
                <w:sz w:val="22"/>
                <w:szCs w:val="22"/>
              </w:rPr>
              <w:t>标准，结合脏器基础检查，能有效增加肿瘤早期发现的特异性和敏感性。</w:t>
            </w:r>
          </w:p>
        </w:tc>
        <w:tc>
          <w:tcPr>
            <w:tcW w:w="1140" w:type="dxa"/>
            <w:tcBorders>
              <w:top w:val="nil"/>
              <w:left w:val="nil"/>
              <w:bottom w:val="nil"/>
              <w:right w:val="nil"/>
            </w:tcBorders>
            <w:noWrap/>
            <w:vAlign w:val="center"/>
          </w:tcPr>
          <w:p w:rsidR="0073414F" w:rsidRDefault="0073414F" w:rsidP="00135014">
            <w:pPr>
              <w:rPr>
                <w:rFonts w:ascii="仿宋" w:eastAsia="仿宋" w:hAnsi="仿宋" w:cs="仿宋"/>
                <w:color w:val="000000"/>
                <w:sz w:val="22"/>
                <w:szCs w:val="22"/>
              </w:rPr>
            </w:pPr>
          </w:p>
        </w:tc>
        <w:tc>
          <w:tcPr>
            <w:tcW w:w="3930" w:type="dxa"/>
            <w:vMerge w:val="restart"/>
            <w:tcBorders>
              <w:top w:val="nil"/>
              <w:left w:val="nil"/>
              <w:bottom w:val="nil"/>
              <w:right w:val="nil"/>
            </w:tcBorders>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女性肿瘤筛查套餐侧重女性常见肿瘤的筛查，包括乳腺癌、宫颈癌、卵巢癌、肺癌等。</w:t>
            </w:r>
          </w:p>
        </w:tc>
      </w:tr>
      <w:tr w:rsidR="0073414F" w:rsidTr="00135014">
        <w:trPr>
          <w:trHeight w:val="270"/>
        </w:trPr>
        <w:tc>
          <w:tcPr>
            <w:tcW w:w="429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1140" w:type="dxa"/>
            <w:tcBorders>
              <w:top w:val="nil"/>
              <w:left w:val="nil"/>
              <w:bottom w:val="nil"/>
              <w:right w:val="nil"/>
            </w:tcBorders>
            <w:noWrap/>
            <w:vAlign w:val="center"/>
          </w:tcPr>
          <w:p w:rsidR="0073414F" w:rsidRDefault="0073414F" w:rsidP="00135014">
            <w:pPr>
              <w:rPr>
                <w:rFonts w:ascii="仿宋" w:eastAsia="仿宋" w:hAnsi="仿宋" w:cs="仿宋"/>
                <w:color w:val="000000"/>
                <w:sz w:val="22"/>
                <w:szCs w:val="22"/>
              </w:rPr>
            </w:pPr>
          </w:p>
        </w:tc>
        <w:tc>
          <w:tcPr>
            <w:tcW w:w="393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r>
      <w:tr w:rsidR="0073414F" w:rsidTr="00135014">
        <w:trPr>
          <w:trHeight w:val="270"/>
        </w:trPr>
        <w:tc>
          <w:tcPr>
            <w:tcW w:w="429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1140" w:type="dxa"/>
            <w:tcBorders>
              <w:top w:val="nil"/>
              <w:left w:val="nil"/>
              <w:bottom w:val="nil"/>
              <w:right w:val="nil"/>
            </w:tcBorders>
            <w:noWrap/>
            <w:vAlign w:val="center"/>
          </w:tcPr>
          <w:p w:rsidR="0073414F" w:rsidRDefault="0073414F" w:rsidP="00135014">
            <w:pPr>
              <w:rPr>
                <w:rFonts w:ascii="仿宋" w:eastAsia="仿宋" w:hAnsi="仿宋" w:cs="仿宋"/>
                <w:color w:val="000000"/>
                <w:sz w:val="22"/>
                <w:szCs w:val="22"/>
              </w:rPr>
            </w:pPr>
          </w:p>
        </w:tc>
        <w:tc>
          <w:tcPr>
            <w:tcW w:w="393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r>
      <w:tr w:rsidR="0073414F" w:rsidTr="00135014">
        <w:trPr>
          <w:trHeight w:val="270"/>
        </w:trPr>
        <w:tc>
          <w:tcPr>
            <w:tcW w:w="429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1140" w:type="dxa"/>
            <w:tcBorders>
              <w:top w:val="nil"/>
              <w:left w:val="nil"/>
              <w:bottom w:val="nil"/>
              <w:right w:val="nil"/>
            </w:tcBorders>
            <w:noWrap/>
            <w:vAlign w:val="center"/>
          </w:tcPr>
          <w:p w:rsidR="0073414F" w:rsidRDefault="0073414F" w:rsidP="00135014">
            <w:pPr>
              <w:rPr>
                <w:rFonts w:ascii="仿宋" w:eastAsia="仿宋" w:hAnsi="仿宋" w:cs="仿宋"/>
                <w:color w:val="000000"/>
                <w:sz w:val="22"/>
                <w:szCs w:val="22"/>
              </w:rPr>
            </w:pPr>
          </w:p>
        </w:tc>
        <w:tc>
          <w:tcPr>
            <w:tcW w:w="393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r>
      <w:tr w:rsidR="0073414F" w:rsidTr="00135014">
        <w:trPr>
          <w:trHeight w:val="270"/>
        </w:trPr>
        <w:tc>
          <w:tcPr>
            <w:tcW w:w="429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1140" w:type="dxa"/>
            <w:tcBorders>
              <w:top w:val="nil"/>
              <w:left w:val="nil"/>
              <w:bottom w:val="nil"/>
              <w:right w:val="nil"/>
            </w:tcBorders>
            <w:noWrap/>
            <w:vAlign w:val="center"/>
          </w:tcPr>
          <w:p w:rsidR="0073414F" w:rsidRDefault="0073414F" w:rsidP="00135014">
            <w:pPr>
              <w:rPr>
                <w:rFonts w:ascii="仿宋" w:eastAsia="仿宋" w:hAnsi="仿宋" w:cs="仿宋"/>
                <w:color w:val="000000"/>
                <w:sz w:val="22"/>
                <w:szCs w:val="22"/>
              </w:rPr>
            </w:pPr>
          </w:p>
        </w:tc>
        <w:tc>
          <w:tcPr>
            <w:tcW w:w="393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r>
      <w:tr w:rsidR="0073414F" w:rsidTr="00135014">
        <w:trPr>
          <w:trHeight w:val="270"/>
        </w:trPr>
        <w:tc>
          <w:tcPr>
            <w:tcW w:w="429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1140" w:type="dxa"/>
            <w:tcBorders>
              <w:top w:val="nil"/>
              <w:left w:val="nil"/>
              <w:bottom w:val="nil"/>
              <w:right w:val="nil"/>
            </w:tcBorders>
            <w:noWrap/>
            <w:vAlign w:val="center"/>
          </w:tcPr>
          <w:p w:rsidR="0073414F" w:rsidRDefault="0073414F" w:rsidP="00135014">
            <w:pPr>
              <w:rPr>
                <w:rFonts w:ascii="仿宋" w:eastAsia="仿宋" w:hAnsi="仿宋" w:cs="仿宋"/>
                <w:color w:val="000000"/>
                <w:sz w:val="22"/>
                <w:szCs w:val="22"/>
              </w:rPr>
            </w:pPr>
          </w:p>
        </w:tc>
        <w:tc>
          <w:tcPr>
            <w:tcW w:w="393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r>
      <w:tr w:rsidR="0073414F" w:rsidTr="00135014">
        <w:trPr>
          <w:trHeight w:val="270"/>
        </w:trPr>
        <w:tc>
          <w:tcPr>
            <w:tcW w:w="429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1140" w:type="dxa"/>
            <w:tcBorders>
              <w:top w:val="nil"/>
              <w:left w:val="nil"/>
              <w:bottom w:val="nil"/>
              <w:right w:val="nil"/>
            </w:tcBorders>
            <w:noWrap/>
            <w:vAlign w:val="center"/>
          </w:tcPr>
          <w:p w:rsidR="0073414F" w:rsidRDefault="0073414F" w:rsidP="00135014">
            <w:pPr>
              <w:rPr>
                <w:rFonts w:ascii="仿宋" w:eastAsia="仿宋" w:hAnsi="仿宋" w:cs="仿宋"/>
                <w:color w:val="000000"/>
                <w:sz w:val="22"/>
                <w:szCs w:val="22"/>
              </w:rPr>
            </w:pPr>
          </w:p>
        </w:tc>
        <w:tc>
          <w:tcPr>
            <w:tcW w:w="393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r>
      <w:tr w:rsidR="0073414F" w:rsidTr="00135014">
        <w:trPr>
          <w:trHeight w:val="400"/>
        </w:trPr>
        <w:tc>
          <w:tcPr>
            <w:tcW w:w="429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1140" w:type="dxa"/>
            <w:tcBorders>
              <w:top w:val="nil"/>
              <w:left w:val="nil"/>
              <w:bottom w:val="nil"/>
              <w:right w:val="nil"/>
            </w:tcBorders>
            <w:noWrap/>
            <w:vAlign w:val="center"/>
          </w:tcPr>
          <w:p w:rsidR="0073414F" w:rsidRDefault="0073414F" w:rsidP="00135014">
            <w:pPr>
              <w:rPr>
                <w:rFonts w:ascii="仿宋" w:eastAsia="仿宋" w:hAnsi="仿宋" w:cs="仿宋"/>
                <w:color w:val="000000"/>
                <w:sz w:val="22"/>
                <w:szCs w:val="22"/>
              </w:rPr>
            </w:pPr>
          </w:p>
        </w:tc>
        <w:tc>
          <w:tcPr>
            <w:tcW w:w="393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r>
    </w:tbl>
    <w:p w:rsidR="0073414F" w:rsidRDefault="0073414F" w:rsidP="0073414F">
      <w:pPr>
        <w:spacing w:line="600" w:lineRule="exact"/>
        <w:rPr>
          <w:rFonts w:ascii="楷体_GB2312" w:eastAsia="楷体_GB2312" w:hAnsi="楷体_GB2312" w:cs="楷体_GB2312"/>
          <w:sz w:val="32"/>
        </w:rPr>
        <w:sectPr w:rsidR="0073414F">
          <w:pgSz w:w="12240" w:h="15840"/>
          <w:pgMar w:top="2098" w:right="1474" w:bottom="1984" w:left="1587" w:header="720" w:footer="720" w:gutter="0"/>
          <w:cols w:space="720"/>
        </w:sectPr>
      </w:pPr>
    </w:p>
    <w:p w:rsidR="0073414F" w:rsidRDefault="0073414F" w:rsidP="0073414F">
      <w:pPr>
        <w:spacing w:line="600" w:lineRule="exact"/>
        <w:ind w:firstLineChars="200" w:firstLine="640"/>
        <w:jc w:val="left"/>
        <w:rPr>
          <w:rFonts w:ascii="楷体_GB2312" w:eastAsia="楷体_GB2312" w:hAnsi="楷体_GB2312" w:cs="楷体_GB2312" w:hint="eastAsia"/>
          <w:sz w:val="32"/>
        </w:rPr>
      </w:pPr>
      <w:r>
        <w:rPr>
          <w:rFonts w:ascii="楷体_GB2312" w:eastAsia="楷体_GB2312" w:hAnsi="楷体_GB2312" w:cs="楷体_GB2312" w:hint="eastAsia"/>
          <w:sz w:val="32"/>
        </w:rPr>
        <w:t>（一）套餐2000元</w:t>
      </w:r>
    </w:p>
    <w:tbl>
      <w:tblPr>
        <w:tblW w:w="9491" w:type="dxa"/>
        <w:tblInd w:w="91" w:type="dxa"/>
        <w:tblLayout w:type="fixed"/>
        <w:tblLook w:val="0000" w:firstRow="0" w:lastRow="0" w:firstColumn="0" w:lastColumn="0" w:noHBand="0" w:noVBand="0"/>
      </w:tblPr>
      <w:tblGrid>
        <w:gridCol w:w="2501"/>
        <w:gridCol w:w="465"/>
        <w:gridCol w:w="3135"/>
        <w:gridCol w:w="240"/>
        <w:gridCol w:w="3150"/>
      </w:tblGrid>
      <w:tr w:rsidR="0073414F" w:rsidTr="00135014">
        <w:trPr>
          <w:trHeight w:val="387"/>
        </w:trPr>
        <w:tc>
          <w:tcPr>
            <w:tcW w:w="250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宋体"/>
                <w:b/>
                <w:bCs/>
                <w:color w:val="000000"/>
                <w:sz w:val="24"/>
              </w:rPr>
            </w:pPr>
            <w:r>
              <w:rPr>
                <w:rFonts w:ascii="华文仿宋" w:eastAsia="华文仿宋" w:hAnsi="华文仿宋" w:cs="宋体" w:hint="eastAsia"/>
                <w:b/>
                <w:bCs/>
                <w:color w:val="000000"/>
                <w:kern w:val="0"/>
                <w:sz w:val="24"/>
              </w:rPr>
              <w:t>女生专项套餐</w:t>
            </w:r>
          </w:p>
        </w:tc>
        <w:tc>
          <w:tcPr>
            <w:tcW w:w="465" w:type="dxa"/>
            <w:tcBorders>
              <w:top w:val="nil"/>
              <w:left w:val="nil"/>
              <w:bottom w:val="nil"/>
              <w:right w:val="nil"/>
            </w:tcBorders>
            <w:noWrap/>
            <w:vAlign w:val="center"/>
          </w:tcPr>
          <w:p w:rsidR="0073414F" w:rsidRDefault="0073414F" w:rsidP="00135014">
            <w:pPr>
              <w:jc w:val="left"/>
              <w:rPr>
                <w:rFonts w:ascii="华文仿宋" w:eastAsia="华文仿宋" w:hAnsi="华文仿宋" w:cs="宋体"/>
                <w:color w:val="000000"/>
                <w:sz w:val="24"/>
              </w:rPr>
            </w:pPr>
          </w:p>
        </w:tc>
        <w:tc>
          <w:tcPr>
            <w:tcW w:w="313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宋体"/>
                <w:b/>
                <w:bCs/>
                <w:color w:val="000000"/>
                <w:sz w:val="24"/>
              </w:rPr>
            </w:pPr>
            <w:r>
              <w:rPr>
                <w:rFonts w:ascii="华文仿宋" w:eastAsia="华文仿宋" w:hAnsi="华文仿宋" w:cs="宋体" w:hint="eastAsia"/>
                <w:b/>
                <w:bCs/>
                <w:color w:val="000000"/>
                <w:kern w:val="0"/>
                <w:sz w:val="24"/>
              </w:rPr>
              <w:t>心脑血管疾病专项套餐</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宋体"/>
                <w:color w:val="000000"/>
                <w:sz w:val="24"/>
              </w:rPr>
            </w:pPr>
          </w:p>
        </w:tc>
        <w:tc>
          <w:tcPr>
            <w:tcW w:w="31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宋体"/>
                <w:b/>
                <w:bCs/>
                <w:color w:val="000000"/>
                <w:sz w:val="24"/>
              </w:rPr>
            </w:pPr>
            <w:r>
              <w:rPr>
                <w:rFonts w:ascii="华文仿宋" w:eastAsia="华文仿宋" w:hAnsi="华文仿宋" w:cs="宋体" w:hint="eastAsia"/>
                <w:b/>
                <w:bCs/>
                <w:color w:val="000000"/>
                <w:kern w:val="0"/>
                <w:sz w:val="24"/>
              </w:rPr>
              <w:t>消化系统疾病专项套餐</w:t>
            </w: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血常规（不分类）</w:t>
            </w:r>
          </w:p>
        </w:tc>
        <w:tc>
          <w:tcPr>
            <w:tcW w:w="465"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血常规（不分类）</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血常规（不分类）</w:t>
            </w: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尿常规</w:t>
            </w:r>
          </w:p>
        </w:tc>
        <w:tc>
          <w:tcPr>
            <w:tcW w:w="465"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尿常规</w:t>
            </w:r>
          </w:p>
        </w:tc>
        <w:tc>
          <w:tcPr>
            <w:tcW w:w="240"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肝功11项</w:t>
            </w: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肝功11项</w:t>
            </w:r>
          </w:p>
        </w:tc>
        <w:tc>
          <w:tcPr>
            <w:tcW w:w="465"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肝功11项</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肾功3项</w:t>
            </w: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肾功3项</w:t>
            </w:r>
          </w:p>
        </w:tc>
        <w:tc>
          <w:tcPr>
            <w:tcW w:w="465"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肾功3项</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血糖</w:t>
            </w: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血糖</w:t>
            </w:r>
          </w:p>
        </w:tc>
        <w:tc>
          <w:tcPr>
            <w:tcW w:w="465"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血糖</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血脂</w:t>
            </w: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血脂</w:t>
            </w:r>
          </w:p>
        </w:tc>
        <w:tc>
          <w:tcPr>
            <w:tcW w:w="465"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血脂</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凝血常规</w:t>
            </w: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幽门螺杆</w:t>
            </w:r>
            <w:proofErr w:type="gramStart"/>
            <w:r>
              <w:rPr>
                <w:rFonts w:ascii="华文仿宋" w:eastAsia="华文仿宋" w:hAnsi="华文仿宋" w:cs="仿宋" w:hint="eastAsia"/>
                <w:b/>
                <w:color w:val="000000"/>
                <w:kern w:val="0"/>
                <w:sz w:val="24"/>
              </w:rPr>
              <w:t>菌</w:t>
            </w:r>
            <w:proofErr w:type="gramEnd"/>
            <w:r>
              <w:rPr>
                <w:rFonts w:ascii="华文仿宋" w:eastAsia="华文仿宋" w:hAnsi="华文仿宋" w:cs="仿宋" w:hint="eastAsia"/>
                <w:b/>
                <w:color w:val="000000"/>
                <w:kern w:val="0"/>
                <w:sz w:val="24"/>
              </w:rPr>
              <w:t>快速检测</w:t>
            </w:r>
          </w:p>
        </w:tc>
        <w:tc>
          <w:tcPr>
            <w:tcW w:w="465"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血离子</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心电图</w:t>
            </w: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proofErr w:type="gramStart"/>
            <w:r>
              <w:rPr>
                <w:rFonts w:ascii="华文仿宋" w:eastAsia="华文仿宋" w:hAnsi="华文仿宋" w:cs="仿宋" w:hint="eastAsia"/>
                <w:b/>
                <w:color w:val="000000"/>
                <w:kern w:val="0"/>
                <w:sz w:val="24"/>
              </w:rPr>
              <w:t>甲功3项</w:t>
            </w:r>
            <w:proofErr w:type="gramEnd"/>
          </w:p>
        </w:tc>
        <w:tc>
          <w:tcPr>
            <w:tcW w:w="465"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糖化血红蛋白</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肝胆胰脾彩超</w:t>
            </w: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AFP+CEA+CA125</w:t>
            </w:r>
          </w:p>
        </w:tc>
        <w:tc>
          <w:tcPr>
            <w:tcW w:w="465"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血同型半胱氨酸</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泌尿系统彩超</w:t>
            </w:r>
          </w:p>
        </w:tc>
      </w:tr>
      <w:tr w:rsidR="0073414F" w:rsidTr="00135014">
        <w:trPr>
          <w:trHeight w:val="323"/>
        </w:trPr>
        <w:tc>
          <w:tcPr>
            <w:tcW w:w="2501" w:type="dxa"/>
            <w:tcBorders>
              <w:top w:val="nil"/>
              <w:left w:val="single" w:sz="4" w:space="0" w:color="000000"/>
              <w:bottom w:val="nil"/>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激素六项</w:t>
            </w:r>
          </w:p>
        </w:tc>
        <w:tc>
          <w:tcPr>
            <w:tcW w:w="465"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proofErr w:type="gramStart"/>
            <w:r>
              <w:rPr>
                <w:rFonts w:ascii="华文仿宋" w:eastAsia="华文仿宋" w:hAnsi="华文仿宋" w:cs="仿宋" w:hint="eastAsia"/>
                <w:b/>
                <w:color w:val="000000"/>
                <w:kern w:val="0"/>
                <w:sz w:val="24"/>
              </w:rPr>
              <w:t>甲功3项</w:t>
            </w:r>
            <w:proofErr w:type="gramEnd"/>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一般检查</w:t>
            </w: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胸部CT</w:t>
            </w:r>
          </w:p>
        </w:tc>
        <w:tc>
          <w:tcPr>
            <w:tcW w:w="465"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颅内血管彩超</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体检费+</w:t>
            </w:r>
            <w:proofErr w:type="gramStart"/>
            <w:r>
              <w:rPr>
                <w:rFonts w:ascii="华文仿宋" w:eastAsia="华文仿宋" w:hAnsi="华文仿宋" w:cs="仿宋" w:hint="eastAsia"/>
                <w:b/>
                <w:color w:val="000000"/>
                <w:kern w:val="0"/>
                <w:sz w:val="24"/>
              </w:rPr>
              <w:t>采血费</w:t>
            </w:r>
            <w:proofErr w:type="gramEnd"/>
            <w:r>
              <w:rPr>
                <w:rFonts w:ascii="华文仿宋" w:eastAsia="华文仿宋" w:hAnsi="华文仿宋" w:cs="仿宋" w:hint="eastAsia"/>
                <w:b/>
                <w:color w:val="000000"/>
                <w:kern w:val="0"/>
                <w:sz w:val="24"/>
              </w:rPr>
              <w:t>+图文报告</w:t>
            </w: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颈椎双斜位</w:t>
            </w:r>
          </w:p>
        </w:tc>
        <w:tc>
          <w:tcPr>
            <w:tcW w:w="465"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颈部动脉血管彩超</w:t>
            </w:r>
          </w:p>
        </w:tc>
        <w:tc>
          <w:tcPr>
            <w:tcW w:w="240"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C14呼气试验</w:t>
            </w: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甲状腺彩超</w:t>
            </w:r>
          </w:p>
        </w:tc>
        <w:tc>
          <w:tcPr>
            <w:tcW w:w="465"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甲状腺彩超</w:t>
            </w:r>
          </w:p>
        </w:tc>
        <w:tc>
          <w:tcPr>
            <w:tcW w:w="240"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无痛电子胃镜</w:t>
            </w: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乳腺彩超</w:t>
            </w:r>
          </w:p>
        </w:tc>
        <w:tc>
          <w:tcPr>
            <w:tcW w:w="465"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肝胆胰脾彩超</w:t>
            </w:r>
          </w:p>
        </w:tc>
        <w:tc>
          <w:tcPr>
            <w:tcW w:w="240" w:type="dxa"/>
            <w:tcBorders>
              <w:top w:val="nil"/>
              <w:left w:val="nil"/>
              <w:bottom w:val="nil"/>
              <w:right w:val="nil"/>
            </w:tcBorders>
            <w:shd w:val="clear" w:color="auto" w:fill="auto"/>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无痛电子结肠镜（不含肠道准备用药及麻药费用）</w:t>
            </w: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肝胆胰脾彩超</w:t>
            </w:r>
          </w:p>
        </w:tc>
        <w:tc>
          <w:tcPr>
            <w:tcW w:w="465"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泌尿系统彩超</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泌尿系统彩超</w:t>
            </w:r>
          </w:p>
        </w:tc>
        <w:tc>
          <w:tcPr>
            <w:tcW w:w="465"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心脏彩超</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proofErr w:type="gramStart"/>
            <w:r>
              <w:rPr>
                <w:rFonts w:ascii="华文仿宋" w:eastAsia="华文仿宋" w:hAnsi="华文仿宋" w:cs="仿宋" w:hint="eastAsia"/>
                <w:b/>
                <w:color w:val="000000"/>
                <w:kern w:val="0"/>
                <w:sz w:val="24"/>
              </w:rPr>
              <w:t>妇科阴式彩超</w:t>
            </w:r>
            <w:proofErr w:type="gramEnd"/>
            <w:r>
              <w:rPr>
                <w:rFonts w:ascii="华文仿宋" w:eastAsia="华文仿宋" w:hAnsi="华文仿宋" w:cs="仿宋" w:hint="eastAsia"/>
                <w:b/>
                <w:color w:val="000000"/>
                <w:kern w:val="0"/>
                <w:sz w:val="24"/>
              </w:rPr>
              <w:t>（女已婚）</w:t>
            </w:r>
          </w:p>
        </w:tc>
        <w:tc>
          <w:tcPr>
            <w:tcW w:w="465"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头部核磁</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液基细胞（女已婚）</w:t>
            </w:r>
          </w:p>
        </w:tc>
        <w:tc>
          <w:tcPr>
            <w:tcW w:w="465"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胸部CT</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HPV（女已婚）</w:t>
            </w:r>
          </w:p>
        </w:tc>
        <w:tc>
          <w:tcPr>
            <w:tcW w:w="465"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心电图</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阴道微生态（女已婚）</w:t>
            </w:r>
          </w:p>
        </w:tc>
        <w:tc>
          <w:tcPr>
            <w:tcW w:w="465"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动脉硬化检测</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心电图</w:t>
            </w:r>
          </w:p>
        </w:tc>
        <w:tc>
          <w:tcPr>
            <w:tcW w:w="465"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体检费+</w:t>
            </w:r>
            <w:proofErr w:type="gramStart"/>
            <w:r>
              <w:rPr>
                <w:rFonts w:ascii="华文仿宋" w:eastAsia="华文仿宋" w:hAnsi="华文仿宋" w:cs="仿宋" w:hint="eastAsia"/>
                <w:b/>
                <w:color w:val="000000"/>
                <w:kern w:val="0"/>
                <w:sz w:val="24"/>
              </w:rPr>
              <w:t>采血费</w:t>
            </w:r>
            <w:proofErr w:type="gramEnd"/>
            <w:r>
              <w:rPr>
                <w:rFonts w:ascii="华文仿宋" w:eastAsia="华文仿宋" w:hAnsi="华文仿宋" w:cs="仿宋" w:hint="eastAsia"/>
                <w:b/>
                <w:color w:val="000000"/>
                <w:kern w:val="0"/>
                <w:sz w:val="24"/>
              </w:rPr>
              <w:t>+图文报告</w:t>
            </w: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骨密度（超声）</w:t>
            </w:r>
          </w:p>
        </w:tc>
        <w:tc>
          <w:tcPr>
            <w:tcW w:w="465"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nil"/>
              <w:left w:val="nil"/>
              <w:bottom w:val="nil"/>
              <w:right w:val="nil"/>
            </w:tcBorders>
            <w:noWrap/>
            <w:vAlign w:val="center"/>
          </w:tcPr>
          <w:p w:rsidR="0073414F" w:rsidRDefault="0073414F" w:rsidP="00135014">
            <w:pPr>
              <w:jc w:val="left"/>
              <w:rPr>
                <w:rFonts w:ascii="华文仿宋" w:eastAsia="华文仿宋" w:hAnsi="华文仿宋" w:cs="宋体"/>
                <w:b/>
                <w:color w:val="000000"/>
                <w:sz w:val="24"/>
              </w:rPr>
            </w:pP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r>
      <w:tr w:rsidR="0073414F" w:rsidTr="00135014">
        <w:trPr>
          <w:trHeight w:val="323"/>
        </w:trPr>
        <w:tc>
          <w:tcPr>
            <w:tcW w:w="250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华文仿宋" w:eastAsia="华文仿宋" w:hAnsi="华文仿宋" w:cs="仿宋"/>
                <w:b/>
                <w:color w:val="000000"/>
                <w:sz w:val="24"/>
              </w:rPr>
            </w:pPr>
            <w:r>
              <w:rPr>
                <w:rFonts w:ascii="华文仿宋" w:eastAsia="华文仿宋" w:hAnsi="华文仿宋" w:cs="仿宋" w:hint="eastAsia"/>
                <w:b/>
                <w:color w:val="000000"/>
                <w:kern w:val="0"/>
                <w:sz w:val="24"/>
              </w:rPr>
              <w:t>体检费+</w:t>
            </w:r>
            <w:proofErr w:type="gramStart"/>
            <w:r>
              <w:rPr>
                <w:rFonts w:ascii="华文仿宋" w:eastAsia="华文仿宋" w:hAnsi="华文仿宋" w:cs="仿宋" w:hint="eastAsia"/>
                <w:b/>
                <w:color w:val="000000"/>
                <w:kern w:val="0"/>
                <w:sz w:val="24"/>
              </w:rPr>
              <w:t>采血费</w:t>
            </w:r>
            <w:proofErr w:type="gramEnd"/>
            <w:r>
              <w:rPr>
                <w:rFonts w:ascii="华文仿宋" w:eastAsia="华文仿宋" w:hAnsi="华文仿宋" w:cs="仿宋" w:hint="eastAsia"/>
                <w:b/>
                <w:color w:val="000000"/>
                <w:kern w:val="0"/>
                <w:sz w:val="24"/>
              </w:rPr>
              <w:t>+图文报告</w:t>
            </w:r>
          </w:p>
        </w:tc>
        <w:tc>
          <w:tcPr>
            <w:tcW w:w="465"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35" w:type="dxa"/>
            <w:tcBorders>
              <w:top w:val="nil"/>
              <w:left w:val="nil"/>
              <w:bottom w:val="nil"/>
              <w:right w:val="nil"/>
            </w:tcBorders>
            <w:noWrap/>
            <w:vAlign w:val="center"/>
          </w:tcPr>
          <w:p w:rsidR="0073414F" w:rsidRDefault="0073414F" w:rsidP="00135014">
            <w:pPr>
              <w:jc w:val="left"/>
              <w:rPr>
                <w:rFonts w:ascii="华文仿宋" w:eastAsia="华文仿宋" w:hAnsi="华文仿宋" w:cs="宋体"/>
                <w:b/>
                <w:color w:val="000000"/>
                <w:sz w:val="24"/>
              </w:rPr>
            </w:pPr>
          </w:p>
        </w:tc>
        <w:tc>
          <w:tcPr>
            <w:tcW w:w="24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c>
          <w:tcPr>
            <w:tcW w:w="3150" w:type="dxa"/>
            <w:tcBorders>
              <w:top w:val="nil"/>
              <w:left w:val="nil"/>
              <w:bottom w:val="nil"/>
              <w:right w:val="nil"/>
            </w:tcBorders>
            <w:noWrap/>
            <w:vAlign w:val="center"/>
          </w:tcPr>
          <w:p w:rsidR="0073414F" w:rsidRDefault="0073414F" w:rsidP="00135014">
            <w:pPr>
              <w:jc w:val="left"/>
              <w:rPr>
                <w:rFonts w:ascii="华文仿宋" w:eastAsia="华文仿宋" w:hAnsi="华文仿宋" w:cs="仿宋"/>
                <w:b/>
                <w:color w:val="000000"/>
                <w:sz w:val="24"/>
              </w:rPr>
            </w:pPr>
          </w:p>
        </w:tc>
      </w:tr>
      <w:tr w:rsidR="0073414F" w:rsidTr="00135014">
        <w:trPr>
          <w:trHeight w:val="297"/>
        </w:trPr>
        <w:tc>
          <w:tcPr>
            <w:tcW w:w="2501" w:type="dxa"/>
            <w:vMerge w:val="restart"/>
            <w:tcBorders>
              <w:top w:val="nil"/>
              <w:left w:val="nil"/>
              <w:bottom w:val="nil"/>
              <w:right w:val="nil"/>
            </w:tcBorders>
            <w:vAlign w:val="center"/>
          </w:tcPr>
          <w:p w:rsidR="0073414F" w:rsidRDefault="0073414F" w:rsidP="0013501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女性专项套餐是在基础体检项目的基础上，侧重了女性特有疾病如阴道炎、宫颈疾病以及更年期激素水平的检查。吉大二院妇产科是我院乃至省内医疗系统的优势学科，在妇科疾病的诊疗方面具有丰富的临床经验。</w:t>
            </w:r>
          </w:p>
        </w:tc>
        <w:tc>
          <w:tcPr>
            <w:tcW w:w="46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13"/>
                <w:szCs w:val="13"/>
              </w:rPr>
            </w:pPr>
          </w:p>
        </w:tc>
        <w:tc>
          <w:tcPr>
            <w:tcW w:w="3135" w:type="dxa"/>
            <w:vMerge w:val="restart"/>
            <w:tcBorders>
              <w:top w:val="nil"/>
              <w:left w:val="nil"/>
              <w:bottom w:val="nil"/>
              <w:right w:val="nil"/>
            </w:tcBorders>
            <w:vAlign w:val="center"/>
          </w:tcPr>
          <w:p w:rsidR="0073414F" w:rsidRDefault="0073414F" w:rsidP="0013501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心脑血管疾病专项套餐是在基础体检项目的基础上，侧重心脑血管疾病的筛查。颈部动脉血管情况是反映全身动脉血管情况的一面镜子，颅内血管彩超能反映颅内血管血液流速及有无狭窄。血糖、血脂、糖化血红蛋白、血离子、同型半胱氨酸</w:t>
            </w:r>
            <w:proofErr w:type="gramStart"/>
            <w:r>
              <w:rPr>
                <w:rFonts w:ascii="仿宋" w:eastAsia="仿宋" w:hAnsi="仿宋" w:cs="仿宋" w:hint="eastAsia"/>
                <w:color w:val="000000"/>
                <w:kern w:val="0"/>
                <w:sz w:val="18"/>
                <w:szCs w:val="18"/>
              </w:rPr>
              <w:t>及甲功是</w:t>
            </w:r>
            <w:proofErr w:type="gramEnd"/>
            <w:r>
              <w:rPr>
                <w:rFonts w:ascii="仿宋" w:eastAsia="仿宋" w:hAnsi="仿宋" w:cs="仿宋" w:hint="eastAsia"/>
                <w:color w:val="000000"/>
                <w:kern w:val="0"/>
                <w:sz w:val="18"/>
                <w:szCs w:val="18"/>
              </w:rPr>
              <w:t>心脑血管疾病风险评估的常用检查项目。</w:t>
            </w:r>
          </w:p>
        </w:tc>
        <w:tc>
          <w:tcPr>
            <w:tcW w:w="240"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18"/>
                <w:szCs w:val="18"/>
              </w:rPr>
            </w:pPr>
          </w:p>
        </w:tc>
        <w:tc>
          <w:tcPr>
            <w:tcW w:w="3150" w:type="dxa"/>
            <w:vMerge w:val="restart"/>
            <w:tcBorders>
              <w:top w:val="nil"/>
              <w:left w:val="nil"/>
              <w:bottom w:val="nil"/>
              <w:right w:val="nil"/>
            </w:tcBorders>
            <w:vAlign w:val="center"/>
          </w:tcPr>
          <w:p w:rsidR="0073414F" w:rsidRDefault="0073414F" w:rsidP="00135014">
            <w:pPr>
              <w:widowControl/>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消化系统疾病专项套餐以消化系统疾病筛查为目的，包括胃肠镜及内镜检查需要准备的基础项目：心电图、血常规、凝血功能等。同时还包括对全腹脏器的基础彩超检查。</w:t>
            </w:r>
          </w:p>
        </w:tc>
      </w:tr>
      <w:tr w:rsidR="0073414F" w:rsidTr="00135014">
        <w:trPr>
          <w:trHeight w:val="286"/>
        </w:trPr>
        <w:tc>
          <w:tcPr>
            <w:tcW w:w="2501"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46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3135"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240"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315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r>
      <w:tr w:rsidR="0073414F" w:rsidTr="00135014">
        <w:trPr>
          <w:trHeight w:val="286"/>
        </w:trPr>
        <w:tc>
          <w:tcPr>
            <w:tcW w:w="2501"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46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3135"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240"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315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r>
      <w:tr w:rsidR="0073414F" w:rsidTr="00135014">
        <w:trPr>
          <w:trHeight w:val="286"/>
        </w:trPr>
        <w:tc>
          <w:tcPr>
            <w:tcW w:w="2501"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46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3135"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240"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315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r>
      <w:tr w:rsidR="0073414F" w:rsidTr="00135014">
        <w:trPr>
          <w:trHeight w:val="286"/>
        </w:trPr>
        <w:tc>
          <w:tcPr>
            <w:tcW w:w="2501"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46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3135"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c>
          <w:tcPr>
            <w:tcW w:w="240"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3150" w:type="dxa"/>
            <w:vMerge/>
            <w:tcBorders>
              <w:top w:val="nil"/>
              <w:left w:val="nil"/>
              <w:bottom w:val="nil"/>
              <w:right w:val="nil"/>
            </w:tcBorders>
            <w:vAlign w:val="center"/>
          </w:tcPr>
          <w:p w:rsidR="0073414F" w:rsidRDefault="0073414F" w:rsidP="00135014">
            <w:pPr>
              <w:jc w:val="left"/>
              <w:rPr>
                <w:rFonts w:ascii="仿宋" w:eastAsia="仿宋" w:hAnsi="仿宋" w:cs="仿宋"/>
                <w:color w:val="000000"/>
                <w:sz w:val="22"/>
                <w:szCs w:val="22"/>
              </w:rPr>
            </w:pPr>
          </w:p>
        </w:tc>
      </w:tr>
    </w:tbl>
    <w:p w:rsidR="0073414F" w:rsidRDefault="0073414F" w:rsidP="0073414F"/>
    <w:p w:rsidR="0073414F" w:rsidRDefault="0073414F" w:rsidP="0073414F">
      <w:pPr>
        <w:spacing w:line="600" w:lineRule="exact"/>
        <w:ind w:firstLineChars="200" w:firstLine="640"/>
        <w:jc w:val="left"/>
        <w:rPr>
          <w:rFonts w:eastAsia="黑体" w:hint="eastAsia"/>
          <w:sz w:val="32"/>
        </w:rPr>
      </w:pPr>
      <w:r>
        <w:rPr>
          <w:rFonts w:ascii="楷体_GB2312" w:eastAsia="楷体_GB2312" w:hAnsi="楷体_GB2312" w:cs="楷体_GB2312" w:hint="eastAsia"/>
          <w:sz w:val="32"/>
        </w:rPr>
        <w:t>（二）</w:t>
      </w:r>
      <w:r>
        <w:rPr>
          <w:rFonts w:eastAsia="黑体" w:hint="eastAsia"/>
          <w:sz w:val="32"/>
        </w:rPr>
        <w:t>推荐套餐</w:t>
      </w:r>
      <w:r>
        <w:rPr>
          <w:rFonts w:eastAsia="黑体" w:hint="eastAsia"/>
          <w:sz w:val="32"/>
        </w:rPr>
        <w:t>1000</w:t>
      </w:r>
      <w:r>
        <w:rPr>
          <w:rFonts w:eastAsia="黑体" w:hint="eastAsia"/>
          <w:sz w:val="32"/>
        </w:rPr>
        <w:t>元</w:t>
      </w:r>
    </w:p>
    <w:tbl>
      <w:tblPr>
        <w:tblW w:w="9115" w:type="dxa"/>
        <w:tblLayout w:type="fixed"/>
        <w:tblLook w:val="0000" w:firstRow="0" w:lastRow="0" w:firstColumn="0" w:lastColumn="0" w:noHBand="0" w:noVBand="0"/>
      </w:tblPr>
      <w:tblGrid>
        <w:gridCol w:w="2770"/>
        <w:gridCol w:w="345"/>
        <w:gridCol w:w="2790"/>
        <w:gridCol w:w="360"/>
        <w:gridCol w:w="2850"/>
      </w:tblGrid>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b/>
                <w:bCs/>
                <w:color w:val="000000"/>
                <w:kern w:val="0"/>
                <w:sz w:val="24"/>
              </w:rPr>
              <w:t>推荐套餐</w:t>
            </w:r>
            <w:proofErr w:type="gramStart"/>
            <w:r>
              <w:rPr>
                <w:rFonts w:ascii="仿宋_GB2312" w:eastAsia="仿宋_GB2312" w:hAnsi="宋体" w:cs="仿宋_GB2312"/>
                <w:b/>
                <w:bCs/>
                <w:color w:val="000000"/>
                <w:kern w:val="0"/>
                <w:sz w:val="24"/>
              </w:rPr>
              <w:t>一</w:t>
            </w:r>
            <w:proofErr w:type="gramEnd"/>
          </w:p>
        </w:tc>
        <w:tc>
          <w:tcPr>
            <w:tcW w:w="345"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b/>
                <w:bCs/>
                <w:color w:val="000000"/>
                <w:kern w:val="0"/>
                <w:sz w:val="24"/>
              </w:rPr>
              <w:t>推荐套餐二</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_GB2312" w:eastAsia="仿宋_GB2312" w:hAnsi="宋体" w:cs="仿宋_GB2312"/>
                <w:b/>
                <w:bCs/>
                <w:color w:val="000000"/>
                <w:sz w:val="24"/>
              </w:rPr>
            </w:pPr>
            <w:r>
              <w:rPr>
                <w:rFonts w:ascii="仿宋_GB2312" w:eastAsia="仿宋_GB2312" w:hAnsi="宋体" w:cs="仿宋_GB2312"/>
                <w:b/>
                <w:bCs/>
                <w:color w:val="000000"/>
                <w:kern w:val="0"/>
                <w:sz w:val="24"/>
              </w:rPr>
              <w:t>推荐套餐三</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血常规（不分类）</w:t>
            </w:r>
          </w:p>
        </w:tc>
        <w:tc>
          <w:tcPr>
            <w:tcW w:w="34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血常规（不分类）</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血常规（不分类）</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尿常规</w:t>
            </w:r>
          </w:p>
        </w:tc>
        <w:tc>
          <w:tcPr>
            <w:tcW w:w="34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尿常规</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尿常规</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便常规+潜血</w:t>
            </w:r>
          </w:p>
        </w:tc>
        <w:tc>
          <w:tcPr>
            <w:tcW w:w="34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肝功11项</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便常规+潜血</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肝功11项</w:t>
            </w:r>
          </w:p>
        </w:tc>
        <w:tc>
          <w:tcPr>
            <w:tcW w:w="34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肾功3项</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肝功11项</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肾功3项</w:t>
            </w:r>
          </w:p>
        </w:tc>
        <w:tc>
          <w:tcPr>
            <w:tcW w:w="34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血糖</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肾功3项</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血糖</w:t>
            </w:r>
          </w:p>
        </w:tc>
        <w:tc>
          <w:tcPr>
            <w:tcW w:w="34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血脂</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血糖</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血脂</w:t>
            </w:r>
          </w:p>
        </w:tc>
        <w:tc>
          <w:tcPr>
            <w:tcW w:w="345" w:type="dxa"/>
            <w:tcBorders>
              <w:top w:val="nil"/>
              <w:left w:val="nil"/>
              <w:bottom w:val="nil"/>
              <w:right w:val="nil"/>
            </w:tcBorders>
            <w:shd w:val="clear" w:color="auto" w:fill="auto"/>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幽门螺旋杆菌快速检测</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血脂</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幽门螺旋杆菌快速检测</w:t>
            </w:r>
          </w:p>
        </w:tc>
        <w:tc>
          <w:tcPr>
            <w:tcW w:w="345" w:type="dxa"/>
            <w:tcBorders>
              <w:top w:val="nil"/>
              <w:left w:val="nil"/>
              <w:bottom w:val="nil"/>
              <w:right w:val="nil"/>
            </w:tcBorders>
            <w:shd w:val="clear" w:color="auto" w:fill="auto"/>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甲状腺彩超</w:t>
            </w:r>
          </w:p>
        </w:tc>
        <w:tc>
          <w:tcPr>
            <w:tcW w:w="360" w:type="dxa"/>
            <w:tcBorders>
              <w:top w:val="nil"/>
              <w:left w:val="nil"/>
              <w:bottom w:val="nil"/>
              <w:right w:val="nil"/>
            </w:tcBorders>
            <w:shd w:val="clear" w:color="auto" w:fill="auto"/>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幽门螺旋杆菌快速检测</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甲状腺彩超</w:t>
            </w:r>
          </w:p>
        </w:tc>
        <w:tc>
          <w:tcPr>
            <w:tcW w:w="345" w:type="dxa"/>
            <w:tcBorders>
              <w:top w:val="nil"/>
              <w:left w:val="nil"/>
              <w:bottom w:val="nil"/>
              <w:right w:val="nil"/>
            </w:tcBorders>
            <w:shd w:val="clear" w:color="auto" w:fill="auto"/>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肝胆胰脾彩超</w:t>
            </w:r>
          </w:p>
        </w:tc>
        <w:tc>
          <w:tcPr>
            <w:tcW w:w="360" w:type="dxa"/>
            <w:tcBorders>
              <w:top w:val="nil"/>
              <w:left w:val="nil"/>
              <w:bottom w:val="nil"/>
              <w:right w:val="nil"/>
            </w:tcBorders>
            <w:shd w:val="clear" w:color="auto" w:fill="auto"/>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胃功能三项</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肝胆胰脾彩超</w:t>
            </w:r>
          </w:p>
        </w:tc>
        <w:tc>
          <w:tcPr>
            <w:tcW w:w="34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泌尿系统彩超</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甲状腺彩超</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泌尿系统彩超</w:t>
            </w:r>
          </w:p>
        </w:tc>
        <w:tc>
          <w:tcPr>
            <w:tcW w:w="34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心电图</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肝胆胰脾彩超</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头部CT</w:t>
            </w:r>
          </w:p>
        </w:tc>
        <w:tc>
          <w:tcPr>
            <w:tcW w:w="34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体检费+</w:t>
            </w:r>
            <w:proofErr w:type="gramStart"/>
            <w:r>
              <w:rPr>
                <w:rFonts w:ascii="仿宋" w:eastAsia="仿宋" w:hAnsi="仿宋" w:cs="仿宋" w:hint="eastAsia"/>
                <w:color w:val="000000"/>
                <w:kern w:val="0"/>
                <w:sz w:val="24"/>
              </w:rPr>
              <w:t>采血费</w:t>
            </w:r>
            <w:proofErr w:type="gramEnd"/>
            <w:r>
              <w:rPr>
                <w:rFonts w:ascii="仿宋" w:eastAsia="仿宋" w:hAnsi="仿宋" w:cs="仿宋" w:hint="eastAsia"/>
                <w:color w:val="000000"/>
                <w:kern w:val="0"/>
                <w:sz w:val="24"/>
              </w:rPr>
              <w:t>+图文报告</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泌尿系统彩超</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胸部CT</w:t>
            </w:r>
          </w:p>
        </w:tc>
        <w:tc>
          <w:tcPr>
            <w:tcW w:w="34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AFP+CEA+CA125（女）</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胃超声造影</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心电图</w:t>
            </w:r>
          </w:p>
        </w:tc>
        <w:tc>
          <w:tcPr>
            <w:tcW w:w="34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乳腺彩超（女)</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胸部正侧位片</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体检费+</w:t>
            </w:r>
            <w:proofErr w:type="gramStart"/>
            <w:r>
              <w:rPr>
                <w:rFonts w:ascii="仿宋" w:eastAsia="仿宋" w:hAnsi="仿宋" w:cs="仿宋" w:hint="eastAsia"/>
                <w:color w:val="000000"/>
                <w:kern w:val="0"/>
                <w:sz w:val="24"/>
              </w:rPr>
              <w:t>采血费</w:t>
            </w:r>
            <w:proofErr w:type="gramEnd"/>
            <w:r>
              <w:rPr>
                <w:rFonts w:ascii="仿宋" w:eastAsia="仿宋" w:hAnsi="仿宋" w:cs="仿宋" w:hint="eastAsia"/>
                <w:color w:val="000000"/>
                <w:kern w:val="0"/>
                <w:sz w:val="24"/>
              </w:rPr>
              <w:t>+图文报告</w:t>
            </w:r>
          </w:p>
        </w:tc>
        <w:tc>
          <w:tcPr>
            <w:tcW w:w="34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妇科阴式彩超</w:t>
            </w:r>
            <w:proofErr w:type="gramEnd"/>
            <w:r>
              <w:rPr>
                <w:rFonts w:ascii="仿宋" w:eastAsia="仿宋" w:hAnsi="仿宋" w:cs="仿宋" w:hint="eastAsia"/>
                <w:color w:val="000000"/>
                <w:kern w:val="0"/>
                <w:sz w:val="24"/>
              </w:rPr>
              <w:t>（女已婚）</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心电图</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乳腺彩超（女)</w:t>
            </w:r>
          </w:p>
        </w:tc>
        <w:tc>
          <w:tcPr>
            <w:tcW w:w="345" w:type="dxa"/>
            <w:tcBorders>
              <w:top w:val="nil"/>
              <w:left w:val="nil"/>
              <w:bottom w:val="nil"/>
              <w:right w:val="nil"/>
            </w:tcBorders>
            <w:shd w:val="clear" w:color="auto" w:fill="auto"/>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HPV(女已婚)</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一般检查</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妇科阴式彩超</w:t>
            </w:r>
            <w:proofErr w:type="gramEnd"/>
            <w:r>
              <w:rPr>
                <w:rFonts w:ascii="仿宋" w:eastAsia="仿宋" w:hAnsi="仿宋" w:cs="仿宋" w:hint="eastAsia"/>
                <w:color w:val="000000"/>
                <w:kern w:val="0"/>
                <w:sz w:val="24"/>
              </w:rPr>
              <w:t>（女已婚）</w:t>
            </w:r>
          </w:p>
        </w:tc>
        <w:tc>
          <w:tcPr>
            <w:tcW w:w="34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胸部正位片(女)</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体检费+</w:t>
            </w:r>
            <w:proofErr w:type="gramStart"/>
            <w:r>
              <w:rPr>
                <w:rFonts w:ascii="仿宋" w:eastAsia="仿宋" w:hAnsi="仿宋" w:cs="仿宋" w:hint="eastAsia"/>
                <w:color w:val="000000"/>
                <w:kern w:val="0"/>
                <w:sz w:val="24"/>
              </w:rPr>
              <w:t>采血费</w:t>
            </w:r>
            <w:proofErr w:type="gramEnd"/>
            <w:r>
              <w:rPr>
                <w:rFonts w:ascii="仿宋" w:eastAsia="仿宋" w:hAnsi="仿宋" w:cs="仿宋" w:hint="eastAsia"/>
                <w:color w:val="000000"/>
                <w:kern w:val="0"/>
                <w:sz w:val="24"/>
              </w:rPr>
              <w:t>+图文报告</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AFP+CEA+TPSA（男）</w:t>
            </w:r>
          </w:p>
        </w:tc>
        <w:tc>
          <w:tcPr>
            <w:tcW w:w="34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AFP+CEA+TPSA（男）</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心脏彩超（男）</w:t>
            </w:r>
          </w:p>
        </w:tc>
      </w:tr>
      <w:tr w:rsidR="0073414F" w:rsidTr="00135014">
        <w:trPr>
          <w:trHeight w:val="283"/>
        </w:trPr>
        <w:tc>
          <w:tcPr>
            <w:tcW w:w="277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前列腺彩超（男）</w:t>
            </w:r>
          </w:p>
        </w:tc>
        <w:tc>
          <w:tcPr>
            <w:tcW w:w="34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骨密度</w:t>
            </w:r>
            <w:r>
              <w:rPr>
                <w:rFonts w:ascii="仿宋" w:eastAsia="仿宋" w:hAnsi="仿宋" w:cs="仿宋" w:hint="eastAsia"/>
                <w:color w:val="000000"/>
                <w:kern w:val="0"/>
                <w:sz w:val="22"/>
                <w:szCs w:val="22"/>
              </w:rPr>
              <w:t>（超声）</w:t>
            </w:r>
            <w:r>
              <w:rPr>
                <w:rFonts w:ascii="仿宋" w:eastAsia="仿宋" w:hAnsi="仿宋" w:cs="仿宋" w:hint="eastAsia"/>
                <w:color w:val="000000"/>
                <w:kern w:val="0"/>
                <w:sz w:val="24"/>
              </w:rPr>
              <w:t>（男）</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乳腺彩超（女)</w:t>
            </w:r>
          </w:p>
        </w:tc>
      </w:tr>
      <w:tr w:rsidR="0073414F" w:rsidTr="00135014">
        <w:trPr>
          <w:trHeight w:val="283"/>
        </w:trPr>
        <w:tc>
          <w:tcPr>
            <w:tcW w:w="277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34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肝纤维化分析（男）</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妇科阴式彩超</w:t>
            </w:r>
            <w:proofErr w:type="gramEnd"/>
            <w:r>
              <w:rPr>
                <w:rFonts w:ascii="仿宋" w:eastAsia="仿宋" w:hAnsi="仿宋" w:cs="仿宋" w:hint="eastAsia"/>
                <w:color w:val="000000"/>
                <w:kern w:val="0"/>
                <w:sz w:val="24"/>
              </w:rPr>
              <w:t>（女已婚）</w:t>
            </w:r>
          </w:p>
        </w:tc>
      </w:tr>
      <w:tr w:rsidR="0073414F" w:rsidTr="00135014">
        <w:trPr>
          <w:trHeight w:val="283"/>
        </w:trPr>
        <w:tc>
          <w:tcPr>
            <w:tcW w:w="277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345"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胸部CT（男）</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r>
      <w:tr w:rsidR="0073414F" w:rsidTr="00135014">
        <w:trPr>
          <w:trHeight w:val="283"/>
        </w:trPr>
        <w:tc>
          <w:tcPr>
            <w:tcW w:w="277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345"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790"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前列腺彩超（男）</w:t>
            </w:r>
          </w:p>
        </w:tc>
        <w:tc>
          <w:tcPr>
            <w:tcW w:w="36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c>
          <w:tcPr>
            <w:tcW w:w="2850" w:type="dxa"/>
            <w:tcBorders>
              <w:top w:val="nil"/>
              <w:left w:val="nil"/>
              <w:bottom w:val="nil"/>
              <w:right w:val="nil"/>
            </w:tcBorders>
            <w:noWrap/>
            <w:vAlign w:val="center"/>
          </w:tcPr>
          <w:p w:rsidR="0073414F" w:rsidRDefault="0073414F" w:rsidP="00135014">
            <w:pPr>
              <w:jc w:val="left"/>
              <w:rPr>
                <w:rFonts w:ascii="宋体" w:hAnsi="宋体" w:cs="宋体"/>
                <w:color w:val="000000"/>
                <w:sz w:val="24"/>
              </w:rPr>
            </w:pPr>
          </w:p>
        </w:tc>
      </w:tr>
    </w:tbl>
    <w:p w:rsidR="0073414F" w:rsidRDefault="0073414F" w:rsidP="0073414F">
      <w:pPr>
        <w:spacing w:line="600" w:lineRule="exact"/>
        <w:ind w:firstLineChars="200" w:firstLine="640"/>
        <w:jc w:val="left"/>
        <w:rPr>
          <w:rFonts w:eastAsia="黑体"/>
          <w:sz w:val="32"/>
        </w:rPr>
      </w:pPr>
    </w:p>
    <w:p w:rsidR="0073414F" w:rsidRDefault="0073414F" w:rsidP="0073414F">
      <w:pPr>
        <w:spacing w:line="600" w:lineRule="exact"/>
        <w:ind w:firstLineChars="200" w:firstLine="640"/>
        <w:jc w:val="left"/>
        <w:rPr>
          <w:rFonts w:eastAsia="黑体"/>
          <w:sz w:val="32"/>
        </w:rPr>
      </w:pPr>
    </w:p>
    <w:p w:rsidR="0073414F" w:rsidRDefault="0073414F" w:rsidP="0073414F">
      <w:pPr>
        <w:adjustRightInd w:val="0"/>
        <w:spacing w:line="600" w:lineRule="exact"/>
        <w:ind w:firstLineChars="200" w:firstLine="640"/>
        <w:jc w:val="left"/>
        <w:rPr>
          <w:rFonts w:eastAsia="黑体" w:hint="eastAsia"/>
          <w:sz w:val="32"/>
        </w:rPr>
      </w:pPr>
      <w:r>
        <w:rPr>
          <w:rFonts w:ascii="楷体_GB2312" w:eastAsia="楷体_GB2312" w:hAnsi="楷体_GB2312" w:cs="楷体_GB2312" w:hint="eastAsia"/>
          <w:sz w:val="32"/>
        </w:rPr>
        <w:t>（三）</w:t>
      </w:r>
      <w:r>
        <w:rPr>
          <w:rFonts w:eastAsia="黑体" w:hint="eastAsia"/>
          <w:sz w:val="32"/>
        </w:rPr>
        <w:t>推荐套餐</w:t>
      </w:r>
      <w:r>
        <w:rPr>
          <w:rFonts w:eastAsia="黑体" w:hint="eastAsia"/>
          <w:sz w:val="32"/>
        </w:rPr>
        <w:t>500</w:t>
      </w:r>
      <w:r>
        <w:rPr>
          <w:rFonts w:eastAsia="黑体" w:hint="eastAsia"/>
          <w:sz w:val="32"/>
        </w:rPr>
        <w:t>元</w:t>
      </w:r>
    </w:p>
    <w:tbl>
      <w:tblPr>
        <w:tblW w:w="9131" w:type="dxa"/>
        <w:tblInd w:w="93" w:type="dxa"/>
        <w:tblLayout w:type="fixed"/>
        <w:tblLook w:val="0000" w:firstRow="0" w:lastRow="0" w:firstColumn="0" w:lastColumn="0" w:noHBand="0" w:noVBand="0"/>
      </w:tblPr>
      <w:tblGrid>
        <w:gridCol w:w="2741"/>
        <w:gridCol w:w="375"/>
        <w:gridCol w:w="2775"/>
        <w:gridCol w:w="375"/>
        <w:gridCol w:w="2865"/>
      </w:tblGrid>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b/>
                <w:bCs/>
                <w:color w:val="000000"/>
                <w:kern w:val="0"/>
                <w:sz w:val="22"/>
                <w:szCs w:val="22"/>
              </w:rPr>
              <w:t>推荐套餐</w:t>
            </w:r>
            <w:proofErr w:type="gramStart"/>
            <w:r>
              <w:rPr>
                <w:rFonts w:ascii="仿宋_GB2312" w:eastAsia="仿宋_GB2312" w:hAnsi="宋体" w:cs="仿宋_GB2312"/>
                <w:b/>
                <w:bCs/>
                <w:color w:val="000000"/>
                <w:kern w:val="0"/>
                <w:sz w:val="22"/>
                <w:szCs w:val="22"/>
              </w:rPr>
              <w:t>一</w:t>
            </w:r>
            <w:proofErr w:type="gramEnd"/>
          </w:p>
        </w:tc>
        <w:tc>
          <w:tcPr>
            <w:tcW w:w="375" w:type="dxa"/>
            <w:tcBorders>
              <w:top w:val="nil"/>
              <w:left w:val="nil"/>
              <w:bottom w:val="nil"/>
              <w:right w:val="nil"/>
            </w:tcBorders>
            <w:noWrap/>
            <w:vAlign w:val="center"/>
          </w:tcPr>
          <w:p w:rsidR="0073414F" w:rsidRDefault="0073414F" w:rsidP="00135014">
            <w:pPr>
              <w:jc w:val="left"/>
              <w:rPr>
                <w:rFonts w:ascii="宋体" w:hAnsi="宋体" w:cs="宋体"/>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b/>
                <w:bCs/>
                <w:color w:val="000000"/>
                <w:kern w:val="0"/>
                <w:sz w:val="22"/>
                <w:szCs w:val="22"/>
              </w:rPr>
              <w:t>推荐套餐二</w:t>
            </w:r>
          </w:p>
        </w:tc>
        <w:tc>
          <w:tcPr>
            <w:tcW w:w="375" w:type="dxa"/>
            <w:tcBorders>
              <w:top w:val="nil"/>
              <w:left w:val="nil"/>
              <w:bottom w:val="nil"/>
              <w:right w:val="nil"/>
            </w:tcBorders>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_GB2312" w:eastAsia="仿宋_GB2312" w:hAnsi="宋体" w:cs="仿宋_GB2312"/>
                <w:b/>
                <w:bCs/>
                <w:color w:val="000000"/>
                <w:sz w:val="22"/>
                <w:szCs w:val="22"/>
              </w:rPr>
            </w:pPr>
            <w:r>
              <w:rPr>
                <w:rFonts w:ascii="仿宋_GB2312" w:eastAsia="仿宋_GB2312" w:hAnsi="宋体" w:cs="仿宋_GB2312"/>
                <w:b/>
                <w:bCs/>
                <w:color w:val="000000"/>
                <w:kern w:val="0"/>
                <w:sz w:val="22"/>
                <w:szCs w:val="22"/>
              </w:rPr>
              <w:t>推荐套餐三</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血常规（不分类）</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血常规（不分类）</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血常规（不分类）</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尿常规</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尿常规</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尿常规</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便常规+潜血</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便常规+潜血</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肝功11项</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肝功11项</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肝功11项</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肾功3项</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肾功3项</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肾功3项</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血糖</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血糖</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血糖</w:t>
            </w:r>
          </w:p>
        </w:tc>
        <w:tc>
          <w:tcPr>
            <w:tcW w:w="375" w:type="dxa"/>
            <w:tcBorders>
              <w:top w:val="nil"/>
              <w:left w:val="nil"/>
              <w:bottom w:val="nil"/>
              <w:right w:val="nil"/>
            </w:tcBorders>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血脂</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血脂</w:t>
            </w:r>
          </w:p>
        </w:tc>
        <w:tc>
          <w:tcPr>
            <w:tcW w:w="37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血脂</w:t>
            </w:r>
          </w:p>
        </w:tc>
        <w:tc>
          <w:tcPr>
            <w:tcW w:w="375" w:type="dxa"/>
            <w:tcBorders>
              <w:top w:val="nil"/>
              <w:left w:val="nil"/>
              <w:bottom w:val="nil"/>
              <w:right w:val="nil"/>
            </w:tcBorders>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CEA</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幽门螺旋杆菌快速检测</w:t>
            </w:r>
          </w:p>
        </w:tc>
        <w:tc>
          <w:tcPr>
            <w:tcW w:w="37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AFP+CEA</w:t>
            </w:r>
          </w:p>
        </w:tc>
        <w:tc>
          <w:tcPr>
            <w:tcW w:w="375" w:type="dxa"/>
            <w:tcBorders>
              <w:top w:val="nil"/>
              <w:left w:val="nil"/>
              <w:bottom w:val="nil"/>
              <w:right w:val="nil"/>
            </w:tcBorders>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胸部正位片(</w:t>
            </w:r>
            <w:proofErr w:type="gramStart"/>
            <w:r>
              <w:rPr>
                <w:rFonts w:ascii="仿宋" w:eastAsia="仿宋" w:hAnsi="仿宋" w:cs="仿宋" w:hint="eastAsia"/>
                <w:color w:val="000000"/>
                <w:kern w:val="0"/>
                <w:sz w:val="22"/>
                <w:szCs w:val="22"/>
              </w:rPr>
              <w:t>不</w:t>
            </w:r>
            <w:proofErr w:type="gramEnd"/>
            <w:r>
              <w:rPr>
                <w:rFonts w:ascii="仿宋" w:eastAsia="仿宋" w:hAnsi="仿宋" w:cs="仿宋" w:hint="eastAsia"/>
                <w:color w:val="000000"/>
                <w:kern w:val="0"/>
                <w:sz w:val="22"/>
                <w:szCs w:val="22"/>
              </w:rPr>
              <w:t>含片)</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CEA</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胸部正位片(</w:t>
            </w:r>
            <w:proofErr w:type="gramStart"/>
            <w:r>
              <w:rPr>
                <w:rFonts w:ascii="仿宋" w:eastAsia="仿宋" w:hAnsi="仿宋" w:cs="仿宋" w:hint="eastAsia"/>
                <w:color w:val="000000"/>
                <w:kern w:val="0"/>
                <w:sz w:val="22"/>
                <w:szCs w:val="22"/>
              </w:rPr>
              <w:t>不</w:t>
            </w:r>
            <w:proofErr w:type="gramEnd"/>
            <w:r>
              <w:rPr>
                <w:rFonts w:ascii="仿宋" w:eastAsia="仿宋" w:hAnsi="仿宋" w:cs="仿宋" w:hint="eastAsia"/>
                <w:color w:val="000000"/>
                <w:kern w:val="0"/>
                <w:sz w:val="22"/>
                <w:szCs w:val="22"/>
              </w:rPr>
              <w:t>含片)</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甲状腺彩超</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胸部正位片(</w:t>
            </w:r>
            <w:proofErr w:type="gramStart"/>
            <w:r>
              <w:rPr>
                <w:rFonts w:ascii="仿宋" w:eastAsia="仿宋" w:hAnsi="仿宋" w:cs="仿宋" w:hint="eastAsia"/>
                <w:color w:val="000000"/>
                <w:kern w:val="0"/>
                <w:sz w:val="22"/>
                <w:szCs w:val="22"/>
              </w:rPr>
              <w:t>不</w:t>
            </w:r>
            <w:proofErr w:type="gramEnd"/>
            <w:r>
              <w:rPr>
                <w:rFonts w:ascii="仿宋" w:eastAsia="仿宋" w:hAnsi="仿宋" w:cs="仿宋" w:hint="eastAsia"/>
                <w:color w:val="000000"/>
                <w:kern w:val="0"/>
                <w:sz w:val="22"/>
                <w:szCs w:val="22"/>
              </w:rPr>
              <w:t>含片)</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肝胆胰脾</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肝胆胰脾</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肝胆胰脾</w:t>
            </w:r>
          </w:p>
        </w:tc>
        <w:tc>
          <w:tcPr>
            <w:tcW w:w="37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泌尿系彩超</w:t>
            </w:r>
          </w:p>
        </w:tc>
        <w:tc>
          <w:tcPr>
            <w:tcW w:w="375" w:type="dxa"/>
            <w:tcBorders>
              <w:top w:val="nil"/>
              <w:left w:val="nil"/>
              <w:bottom w:val="nil"/>
              <w:right w:val="nil"/>
            </w:tcBorders>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泌尿系彩超</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泌尿系彩超</w:t>
            </w:r>
          </w:p>
        </w:tc>
        <w:tc>
          <w:tcPr>
            <w:tcW w:w="37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心电图</w:t>
            </w:r>
          </w:p>
        </w:tc>
        <w:tc>
          <w:tcPr>
            <w:tcW w:w="375" w:type="dxa"/>
            <w:tcBorders>
              <w:top w:val="nil"/>
              <w:left w:val="nil"/>
              <w:bottom w:val="nil"/>
              <w:right w:val="nil"/>
            </w:tcBorders>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心电图</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心电图</w:t>
            </w:r>
          </w:p>
        </w:tc>
        <w:tc>
          <w:tcPr>
            <w:tcW w:w="37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一般检查</w:t>
            </w:r>
          </w:p>
        </w:tc>
        <w:tc>
          <w:tcPr>
            <w:tcW w:w="375" w:type="dxa"/>
            <w:tcBorders>
              <w:top w:val="nil"/>
              <w:left w:val="nil"/>
              <w:bottom w:val="nil"/>
              <w:right w:val="nil"/>
            </w:tcBorders>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体检费+</w:t>
            </w:r>
            <w:proofErr w:type="gramStart"/>
            <w:r>
              <w:rPr>
                <w:rFonts w:ascii="仿宋" w:eastAsia="仿宋" w:hAnsi="仿宋" w:cs="仿宋" w:hint="eastAsia"/>
                <w:color w:val="000000"/>
                <w:kern w:val="0"/>
                <w:sz w:val="22"/>
                <w:szCs w:val="22"/>
              </w:rPr>
              <w:t>采血费</w:t>
            </w:r>
            <w:proofErr w:type="gramEnd"/>
            <w:r>
              <w:rPr>
                <w:rFonts w:ascii="仿宋" w:eastAsia="仿宋" w:hAnsi="仿宋" w:cs="仿宋" w:hint="eastAsia"/>
                <w:color w:val="000000"/>
                <w:kern w:val="0"/>
                <w:sz w:val="22"/>
                <w:szCs w:val="22"/>
              </w:rPr>
              <w:t>+图文报告</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体检费+</w:t>
            </w:r>
            <w:proofErr w:type="gramStart"/>
            <w:r>
              <w:rPr>
                <w:rFonts w:ascii="仿宋" w:eastAsia="仿宋" w:hAnsi="仿宋" w:cs="仿宋" w:hint="eastAsia"/>
                <w:color w:val="000000"/>
                <w:kern w:val="0"/>
                <w:sz w:val="22"/>
                <w:szCs w:val="22"/>
              </w:rPr>
              <w:t>采血费</w:t>
            </w:r>
            <w:proofErr w:type="gramEnd"/>
            <w:r>
              <w:rPr>
                <w:rFonts w:ascii="仿宋" w:eastAsia="仿宋" w:hAnsi="仿宋" w:cs="仿宋" w:hint="eastAsia"/>
                <w:color w:val="000000"/>
                <w:kern w:val="0"/>
                <w:sz w:val="22"/>
                <w:szCs w:val="22"/>
              </w:rPr>
              <w:t>+图文报告</w:t>
            </w:r>
          </w:p>
        </w:tc>
        <w:tc>
          <w:tcPr>
            <w:tcW w:w="37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体检费+</w:t>
            </w:r>
            <w:proofErr w:type="gramStart"/>
            <w:r>
              <w:rPr>
                <w:rFonts w:ascii="仿宋" w:eastAsia="仿宋" w:hAnsi="仿宋" w:cs="仿宋" w:hint="eastAsia"/>
                <w:color w:val="000000"/>
                <w:kern w:val="0"/>
                <w:sz w:val="22"/>
                <w:szCs w:val="22"/>
              </w:rPr>
              <w:t>采血费</w:t>
            </w:r>
            <w:proofErr w:type="gramEnd"/>
            <w:r>
              <w:rPr>
                <w:rFonts w:ascii="仿宋" w:eastAsia="仿宋" w:hAnsi="仿宋" w:cs="仿宋" w:hint="eastAsia"/>
                <w:color w:val="000000"/>
                <w:kern w:val="0"/>
                <w:sz w:val="22"/>
                <w:szCs w:val="22"/>
              </w:rPr>
              <w:t>+图文报告</w:t>
            </w:r>
          </w:p>
        </w:tc>
        <w:tc>
          <w:tcPr>
            <w:tcW w:w="375" w:type="dxa"/>
            <w:tcBorders>
              <w:top w:val="nil"/>
              <w:left w:val="nil"/>
              <w:bottom w:val="nil"/>
              <w:right w:val="nil"/>
            </w:tcBorders>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乳腺彩超（女）</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乳腺彩超（女）</w:t>
            </w:r>
          </w:p>
        </w:tc>
        <w:tc>
          <w:tcPr>
            <w:tcW w:w="375" w:type="dxa"/>
            <w:tcBorders>
              <w:top w:val="nil"/>
              <w:left w:val="nil"/>
              <w:bottom w:val="nil"/>
              <w:right w:val="nil"/>
            </w:tcBorders>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乳腺彩超（女）</w:t>
            </w:r>
          </w:p>
        </w:tc>
        <w:tc>
          <w:tcPr>
            <w:tcW w:w="375" w:type="dxa"/>
            <w:tcBorders>
              <w:top w:val="nil"/>
              <w:left w:val="nil"/>
              <w:bottom w:val="nil"/>
              <w:right w:val="nil"/>
            </w:tcBorders>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AFP（男）</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前列腺彩超（男）</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前列腺彩超（男）</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幽门螺旋杆菌快速检测（男）</w:t>
            </w:r>
          </w:p>
        </w:tc>
      </w:tr>
      <w:tr w:rsidR="0073414F" w:rsidTr="00135014">
        <w:trPr>
          <w:trHeight w:val="270"/>
        </w:trPr>
        <w:tc>
          <w:tcPr>
            <w:tcW w:w="27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甲状腺彩超（男）</w:t>
            </w:r>
          </w:p>
        </w:tc>
        <w:tc>
          <w:tcPr>
            <w:tcW w:w="375" w:type="dxa"/>
            <w:tcBorders>
              <w:top w:val="nil"/>
              <w:left w:val="nil"/>
              <w:bottom w:val="nil"/>
              <w:right w:val="nil"/>
            </w:tcBorders>
            <w:shd w:val="clear" w:color="auto" w:fill="auto"/>
            <w:noWrap/>
            <w:vAlign w:val="center"/>
          </w:tcPr>
          <w:p w:rsidR="0073414F" w:rsidRDefault="0073414F" w:rsidP="00135014">
            <w:pPr>
              <w:jc w:val="left"/>
              <w:rPr>
                <w:rFonts w:ascii="仿宋" w:eastAsia="仿宋" w:hAnsi="仿宋" w:cs="仿宋"/>
                <w:color w:val="000000"/>
                <w:sz w:val="22"/>
                <w:szCs w:val="22"/>
              </w:rPr>
            </w:pPr>
          </w:p>
        </w:tc>
        <w:tc>
          <w:tcPr>
            <w:tcW w:w="27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甲状腺彩超（男）</w:t>
            </w:r>
          </w:p>
        </w:tc>
        <w:tc>
          <w:tcPr>
            <w:tcW w:w="375" w:type="dxa"/>
            <w:tcBorders>
              <w:top w:val="nil"/>
              <w:left w:val="nil"/>
              <w:bottom w:val="nil"/>
              <w:right w:val="nil"/>
            </w:tcBorders>
            <w:noWrap/>
            <w:vAlign w:val="center"/>
          </w:tcPr>
          <w:p w:rsidR="0073414F" w:rsidRDefault="0073414F" w:rsidP="00135014">
            <w:pPr>
              <w:jc w:val="left"/>
              <w:rPr>
                <w:rFonts w:ascii="宋体" w:hAnsi="宋体" w:cs="宋体"/>
                <w:color w:val="000000"/>
                <w:sz w:val="22"/>
                <w:szCs w:val="22"/>
              </w:rPr>
            </w:pPr>
          </w:p>
        </w:tc>
        <w:tc>
          <w:tcPr>
            <w:tcW w:w="2865" w:type="dxa"/>
            <w:tcBorders>
              <w:top w:val="single" w:sz="4" w:space="0" w:color="000000"/>
              <w:left w:val="single" w:sz="4" w:space="0" w:color="000000"/>
              <w:bottom w:val="single" w:sz="4" w:space="0" w:color="000000"/>
              <w:right w:val="single" w:sz="4" w:space="0" w:color="000000"/>
            </w:tcBorders>
            <w:noWrap/>
            <w:vAlign w:val="center"/>
          </w:tcPr>
          <w:p w:rsidR="0073414F" w:rsidRDefault="0073414F" w:rsidP="00135014">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rPr>
              <w:t>前列腺彩超（男）</w:t>
            </w:r>
          </w:p>
        </w:tc>
      </w:tr>
    </w:tbl>
    <w:p w:rsidR="000A36F2" w:rsidRDefault="0073414F"/>
    <w:sectPr w:rsidR="000A36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14F" w:rsidRDefault="0073414F" w:rsidP="0073414F">
      <w:r>
        <w:separator/>
      </w:r>
    </w:p>
  </w:endnote>
  <w:endnote w:type="continuationSeparator" w:id="0">
    <w:p w:rsidR="0073414F" w:rsidRDefault="0073414F" w:rsidP="0073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84F6CF8" w:usb2="00000010" w:usb3="00000000" w:csb0="0004000F" w:csb1="00000000"/>
  </w:font>
  <w:font w:name="方正小标宋_GBK">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1" w:usb1="080E0000" w:usb2="00000000" w:usb3="00000000" w:csb0="00040000" w:csb1="00000000"/>
  </w:font>
  <w:font w:name="楷体_GB2312">
    <w:altName w:val="楷体"/>
    <w:charset w:val="00"/>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14F" w:rsidRDefault="0073414F" w:rsidP="0073414F">
      <w:r>
        <w:separator/>
      </w:r>
    </w:p>
  </w:footnote>
  <w:footnote w:type="continuationSeparator" w:id="0">
    <w:p w:rsidR="0073414F" w:rsidRDefault="0073414F" w:rsidP="00734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A0"/>
    <w:rsid w:val="000916C5"/>
    <w:rsid w:val="00266C70"/>
    <w:rsid w:val="0073414F"/>
    <w:rsid w:val="00C1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4F"/>
    <w:pPr>
      <w:widowControl w:val="0"/>
      <w:jc w:val="both"/>
    </w:pPr>
    <w:rPr>
      <w:rFonts w:ascii="Times New Roman" w:eastAsia="宋体" w:hAnsi="Times New Roman" w:cs="Times New Roman"/>
      <w:szCs w:val="24"/>
    </w:rPr>
  </w:style>
  <w:style w:type="paragraph" w:styleId="2">
    <w:name w:val="heading 2"/>
    <w:basedOn w:val="a"/>
    <w:next w:val="a"/>
    <w:link w:val="2Char"/>
    <w:qFormat/>
    <w:rsid w:val="0073414F"/>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41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3414F"/>
    <w:rPr>
      <w:sz w:val="18"/>
      <w:szCs w:val="18"/>
    </w:rPr>
  </w:style>
  <w:style w:type="paragraph" w:styleId="a4">
    <w:name w:val="footer"/>
    <w:basedOn w:val="a"/>
    <w:link w:val="Char0"/>
    <w:uiPriority w:val="99"/>
    <w:unhideWhenUsed/>
    <w:rsid w:val="007341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3414F"/>
    <w:rPr>
      <w:sz w:val="18"/>
      <w:szCs w:val="18"/>
    </w:rPr>
  </w:style>
  <w:style w:type="character" w:customStyle="1" w:styleId="2Char">
    <w:name w:val="标题 2 Char"/>
    <w:basedOn w:val="a0"/>
    <w:link w:val="2"/>
    <w:rsid w:val="0073414F"/>
    <w:rPr>
      <w:rFonts w:ascii="Arial" w:eastAsia="黑体" w:hAnsi="Arial"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4F"/>
    <w:pPr>
      <w:widowControl w:val="0"/>
      <w:jc w:val="both"/>
    </w:pPr>
    <w:rPr>
      <w:rFonts w:ascii="Times New Roman" w:eastAsia="宋体" w:hAnsi="Times New Roman" w:cs="Times New Roman"/>
      <w:szCs w:val="24"/>
    </w:rPr>
  </w:style>
  <w:style w:type="paragraph" w:styleId="2">
    <w:name w:val="heading 2"/>
    <w:basedOn w:val="a"/>
    <w:next w:val="a"/>
    <w:link w:val="2Char"/>
    <w:qFormat/>
    <w:rsid w:val="0073414F"/>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41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3414F"/>
    <w:rPr>
      <w:sz w:val="18"/>
      <w:szCs w:val="18"/>
    </w:rPr>
  </w:style>
  <w:style w:type="paragraph" w:styleId="a4">
    <w:name w:val="footer"/>
    <w:basedOn w:val="a"/>
    <w:link w:val="Char0"/>
    <w:uiPriority w:val="99"/>
    <w:unhideWhenUsed/>
    <w:rsid w:val="007341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3414F"/>
    <w:rPr>
      <w:sz w:val="18"/>
      <w:szCs w:val="18"/>
    </w:rPr>
  </w:style>
  <w:style w:type="character" w:customStyle="1" w:styleId="2Char">
    <w:name w:val="标题 2 Char"/>
    <w:basedOn w:val="a0"/>
    <w:link w:val="2"/>
    <w:rsid w:val="0073414F"/>
    <w:rPr>
      <w:rFonts w:ascii="Arial" w:eastAsia="黑体"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2023-05-08T06:20:00Z</dcterms:created>
  <dcterms:modified xsi:type="dcterms:W3CDTF">2023-05-08T06:20:00Z</dcterms:modified>
</cp:coreProperties>
</file>